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4619" w14:textId="77777777" w:rsidR="00336A6B" w:rsidRDefault="00CF416B">
      <w:pPr>
        <w:adjustRightInd w:val="0"/>
        <w:snapToGrid w:val="0"/>
        <w:spacing w:line="590" w:lineRule="exact"/>
        <w:rPr>
          <w:rFonts w:ascii="宋体" w:eastAsia="方正小标宋_GBK" w:hAnsi="宋体" w:cs="方正仿宋_GBK"/>
          <w:sz w:val="32"/>
          <w:szCs w:val="32"/>
        </w:rPr>
      </w:pPr>
      <w:r>
        <w:rPr>
          <w:rFonts w:ascii="方正黑体_GBK" w:eastAsia="方正黑体_GBK" w:hAnsi="方正黑体_GBK" w:cs="方正黑体_GBK" w:hint="eastAsia"/>
          <w:sz w:val="32"/>
          <w:szCs w:val="32"/>
        </w:rPr>
        <w:t>附件</w:t>
      </w:r>
      <w:r>
        <w:rPr>
          <w:rFonts w:ascii="宋体" w:eastAsia="方正小标宋_GBK" w:hAnsi="宋体" w:cs="方正仿宋_GBK" w:hint="eastAsia"/>
          <w:sz w:val="32"/>
          <w:szCs w:val="32"/>
        </w:rPr>
        <w:t>8</w:t>
      </w:r>
    </w:p>
    <w:p w14:paraId="2EAE10BD" w14:textId="77777777" w:rsidR="00336A6B" w:rsidRDefault="00336A6B">
      <w:pPr>
        <w:adjustRightInd w:val="0"/>
        <w:snapToGrid w:val="0"/>
        <w:spacing w:line="590" w:lineRule="exact"/>
        <w:jc w:val="center"/>
        <w:rPr>
          <w:rFonts w:ascii="宋体" w:eastAsia="方正小标宋_GBK" w:hAnsi="宋体" w:cs="方正仿宋_GBK"/>
          <w:sz w:val="40"/>
          <w:szCs w:val="40"/>
        </w:rPr>
      </w:pPr>
    </w:p>
    <w:p w14:paraId="66C4EC76" w14:textId="77777777" w:rsidR="00336A6B" w:rsidRDefault="00CF416B">
      <w:pPr>
        <w:adjustRightInd w:val="0"/>
        <w:snapToGrid w:val="0"/>
        <w:spacing w:line="590" w:lineRule="exact"/>
        <w:jc w:val="center"/>
        <w:rPr>
          <w:rFonts w:ascii="宋体" w:eastAsia="方正小标宋_GBK" w:hAnsi="宋体" w:cs="方正仿宋_GBK"/>
          <w:sz w:val="40"/>
          <w:szCs w:val="40"/>
        </w:rPr>
      </w:pPr>
      <w:r>
        <w:rPr>
          <w:rFonts w:ascii="宋体" w:eastAsia="方正小标宋_GBK" w:hAnsi="宋体" w:cs="方正仿宋_GBK" w:hint="eastAsia"/>
          <w:sz w:val="40"/>
          <w:szCs w:val="40"/>
        </w:rPr>
        <w:t>剑川</w:t>
      </w:r>
      <w:proofErr w:type="gramStart"/>
      <w:r>
        <w:rPr>
          <w:rFonts w:ascii="宋体" w:eastAsia="方正小标宋_GBK" w:hAnsi="宋体" w:cs="方正仿宋_GBK" w:hint="eastAsia"/>
          <w:sz w:val="40"/>
          <w:szCs w:val="40"/>
        </w:rPr>
        <w:t>县</w:t>
      </w:r>
      <w:r>
        <w:rPr>
          <w:rFonts w:ascii="宋体" w:eastAsia="方正小标宋_GBK" w:hAnsi="宋体" w:cs="方正仿宋_GBK" w:hint="eastAsia"/>
          <w:sz w:val="40"/>
          <w:szCs w:val="40"/>
        </w:rPr>
        <w:t>促进</w:t>
      </w:r>
      <w:proofErr w:type="gramEnd"/>
      <w:r>
        <w:rPr>
          <w:rFonts w:ascii="宋体" w:eastAsia="方正小标宋_GBK" w:hAnsi="宋体" w:cs="方正仿宋_GBK" w:hint="eastAsia"/>
          <w:sz w:val="40"/>
          <w:szCs w:val="40"/>
        </w:rPr>
        <w:t>个体工商户市场主体倍增培育计划</w:t>
      </w:r>
    </w:p>
    <w:p w14:paraId="2BB067D9" w14:textId="77777777" w:rsidR="00336A6B" w:rsidRDefault="00CF416B">
      <w:pPr>
        <w:pStyle w:val="a3"/>
        <w:autoSpaceDE w:val="0"/>
        <w:spacing w:after="0" w:line="300" w:lineRule="exact"/>
        <w:jc w:val="center"/>
        <w:rPr>
          <w:rFonts w:ascii="宋体" w:eastAsia="仿宋" w:hAnsi="宋体"/>
          <w:sz w:val="32"/>
          <w:szCs w:val="32"/>
        </w:rPr>
      </w:pPr>
      <w:r>
        <w:rPr>
          <w:rFonts w:ascii="宋体" w:hAnsi="宋体" w:hint="eastAsia"/>
          <w:sz w:val="32"/>
          <w:szCs w:val="32"/>
        </w:rPr>
        <w:t xml:space="preserve"> </w:t>
      </w:r>
    </w:p>
    <w:p w14:paraId="298CC8C6"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大理</w:t>
      </w:r>
      <w:proofErr w:type="gramStart"/>
      <w:r>
        <w:rPr>
          <w:rFonts w:ascii="仿宋_GB2312" w:eastAsia="仿宋_GB2312" w:hAnsi="仿宋_GB2312" w:cs="仿宋_GB2312" w:hint="eastAsia"/>
          <w:sz w:val="32"/>
          <w:szCs w:val="32"/>
        </w:rPr>
        <w:t>州</w:t>
      </w:r>
      <w:r>
        <w:rPr>
          <w:rFonts w:ascii="仿宋_GB2312" w:eastAsia="仿宋_GB2312" w:hAnsi="仿宋_GB2312" w:cs="仿宋_GB2312" w:hint="eastAsia"/>
          <w:sz w:val="32"/>
          <w:szCs w:val="32"/>
        </w:rPr>
        <w:t>促进</w:t>
      </w:r>
      <w:proofErr w:type="gramEnd"/>
      <w:r>
        <w:rPr>
          <w:rFonts w:ascii="仿宋_GB2312" w:eastAsia="仿宋_GB2312" w:hAnsi="仿宋_GB2312" w:cs="仿宋_GB2312" w:hint="eastAsia"/>
          <w:sz w:val="32"/>
          <w:szCs w:val="32"/>
        </w:rPr>
        <w:t>农业市场主体倍增等８个培育计划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结合实际，</w:t>
      </w:r>
      <w:r>
        <w:rPr>
          <w:rFonts w:ascii="仿宋_GB2312" w:eastAsia="仿宋_GB2312" w:hAnsi="仿宋_GB2312" w:cs="仿宋_GB2312" w:hint="eastAsia"/>
          <w:sz w:val="32"/>
          <w:szCs w:val="32"/>
        </w:rPr>
        <w:t>制定本培育计划。</w:t>
      </w:r>
    </w:p>
    <w:p w14:paraId="18FF1EB6" w14:textId="77777777" w:rsidR="00336A6B" w:rsidRDefault="00CF416B">
      <w:pPr>
        <w:autoSpaceDE w:val="0"/>
        <w:spacing w:line="560" w:lineRule="exact"/>
        <w:ind w:firstLineChars="200" w:firstLine="640"/>
        <w:rPr>
          <w:rFonts w:ascii="宋体" w:eastAsia="方正黑体_GBK" w:hAnsi="宋体" w:cs="仿宋_GB2312"/>
          <w:sz w:val="32"/>
          <w:szCs w:val="32"/>
        </w:rPr>
      </w:pPr>
      <w:r>
        <w:rPr>
          <w:rFonts w:ascii="宋体" w:eastAsia="方正黑体_GBK" w:hAnsi="宋体" w:cs="仿宋_GB2312" w:hint="eastAsia"/>
          <w:sz w:val="32"/>
          <w:szCs w:val="32"/>
        </w:rPr>
        <w:t>一、工作目标</w:t>
      </w:r>
    </w:p>
    <w:p w14:paraId="0E49EA3C"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“十四五”时期，个体工商户年均增长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，每年</w:t>
      </w:r>
      <w:proofErr w:type="gramStart"/>
      <w:r>
        <w:rPr>
          <w:rFonts w:ascii="仿宋_GB2312" w:eastAsia="仿宋_GB2312" w:hAnsi="仿宋_GB2312" w:cs="仿宋_GB2312" w:hint="eastAsia"/>
          <w:sz w:val="32"/>
          <w:szCs w:val="32"/>
        </w:rPr>
        <w:t>分别新</w:t>
      </w:r>
      <w:proofErr w:type="gramEnd"/>
      <w:r>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9180</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10273</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11303</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12432</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13670 </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年全省个体工商户数量达到</w:t>
      </w:r>
      <w:r>
        <w:rPr>
          <w:rFonts w:ascii="仿宋_GB2312" w:eastAsia="仿宋_GB2312" w:hAnsi="仿宋_GB2312" w:cs="仿宋_GB2312" w:hint="eastAsia"/>
          <w:sz w:val="32"/>
          <w:szCs w:val="32"/>
        </w:rPr>
        <w:t>15042</w:t>
      </w:r>
      <w:r>
        <w:rPr>
          <w:rFonts w:ascii="仿宋_GB2312" w:eastAsia="仿宋_GB2312" w:hAnsi="仿宋_GB2312" w:cs="仿宋_GB2312" w:hint="eastAsia"/>
          <w:sz w:val="32"/>
          <w:szCs w:val="32"/>
        </w:rPr>
        <w:t>户。</w:t>
      </w:r>
    </w:p>
    <w:p w14:paraId="44ABC987" w14:textId="77777777" w:rsidR="00336A6B" w:rsidRDefault="00CF416B">
      <w:pPr>
        <w:autoSpaceDE w:val="0"/>
        <w:spacing w:line="560" w:lineRule="exact"/>
        <w:ind w:firstLineChars="200" w:firstLine="640"/>
        <w:rPr>
          <w:rFonts w:ascii="宋体" w:eastAsia="方正黑体_GBK" w:hAnsi="宋体" w:cs="仿宋_GB2312"/>
          <w:sz w:val="32"/>
          <w:szCs w:val="32"/>
        </w:rPr>
      </w:pPr>
      <w:r>
        <w:rPr>
          <w:rFonts w:ascii="宋体" w:eastAsia="方正黑体_GBK" w:hAnsi="宋体" w:cs="仿宋_GB2312" w:hint="eastAsia"/>
          <w:sz w:val="32"/>
          <w:szCs w:val="32"/>
        </w:rPr>
        <w:t>二、政策措施</w:t>
      </w:r>
    </w:p>
    <w:p w14:paraId="0D5F0FB2"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（一）优化市场准入服务。</w:t>
      </w:r>
      <w:r>
        <w:rPr>
          <w:rFonts w:ascii="仿宋_GB2312" w:eastAsia="仿宋_GB2312" w:hAnsi="仿宋_GB2312" w:cs="仿宋_GB2312" w:hint="eastAsia"/>
          <w:sz w:val="32"/>
          <w:szCs w:val="32"/>
        </w:rPr>
        <w:t>持续</w:t>
      </w:r>
      <w:proofErr w:type="gramStart"/>
      <w:r>
        <w:rPr>
          <w:rFonts w:ascii="仿宋_GB2312" w:eastAsia="仿宋_GB2312" w:hAnsi="仿宋_GB2312" w:cs="仿宋_GB2312" w:hint="eastAsia"/>
          <w:sz w:val="32"/>
          <w:szCs w:val="32"/>
        </w:rPr>
        <w:t>深化商</w:t>
      </w:r>
      <w:proofErr w:type="gramEnd"/>
      <w:r>
        <w:rPr>
          <w:rFonts w:ascii="仿宋_GB2312" w:eastAsia="仿宋_GB2312" w:hAnsi="仿宋_GB2312" w:cs="仿宋_GB2312" w:hint="eastAsia"/>
          <w:sz w:val="32"/>
          <w:szCs w:val="32"/>
        </w:rPr>
        <w:t>事制度改革，认真贯彻落实《中华人民共和国市场主体登记管理条例》，进一步优化个体工商户登记办理流程，提高登记效率，推行</w:t>
      </w:r>
      <w:proofErr w:type="gramStart"/>
      <w:r>
        <w:rPr>
          <w:rFonts w:ascii="仿宋_GB2312" w:eastAsia="仿宋_GB2312" w:hAnsi="仿宋_GB2312" w:cs="仿宋_GB2312" w:hint="eastAsia"/>
          <w:sz w:val="32"/>
          <w:szCs w:val="32"/>
        </w:rPr>
        <w:t>全程网办</w:t>
      </w:r>
      <w:proofErr w:type="gramEnd"/>
      <w:r>
        <w:rPr>
          <w:rFonts w:ascii="仿宋_GB2312" w:eastAsia="仿宋_GB2312" w:hAnsi="仿宋_GB2312" w:cs="仿宋_GB2312" w:hint="eastAsia"/>
          <w:sz w:val="32"/>
          <w:szCs w:val="32"/>
        </w:rPr>
        <w:t>、当场办结、一次办结、限时办结。全面推行个体工商户登记全程电子化、“一部手机办事通”办理。落实市场主体住所（经营场所）登记承诺制。支持从事线上经营活动的自然人以网络经营场所作为经营场所登记为个体工商户。落实市场主体歇业制度，个体工商户可以自主决定在一定时期内歇业，最大限度支持个体工商户延长生命周期。深入实施“证照分离”</w:t>
      </w:r>
      <w:proofErr w:type="gramStart"/>
      <w:r>
        <w:rPr>
          <w:rFonts w:ascii="仿宋_GB2312" w:eastAsia="仿宋_GB2312" w:hAnsi="仿宋_GB2312" w:cs="仿宋_GB2312" w:hint="eastAsia"/>
          <w:sz w:val="32"/>
          <w:szCs w:val="32"/>
        </w:rPr>
        <w:t>改革全</w:t>
      </w:r>
      <w:proofErr w:type="gramEnd"/>
      <w:r>
        <w:rPr>
          <w:rFonts w:ascii="仿宋_GB2312" w:eastAsia="仿宋_GB2312" w:hAnsi="仿宋_GB2312" w:cs="仿宋_GB2312" w:hint="eastAsia"/>
          <w:sz w:val="32"/>
          <w:szCs w:val="32"/>
        </w:rPr>
        <w:t>覆盖，有效解决“准入不准营”问题，着力降低个体工商户</w:t>
      </w:r>
      <w:r>
        <w:rPr>
          <w:rFonts w:ascii="仿宋_GB2312" w:eastAsia="仿宋_GB2312" w:hAnsi="仿宋_GB2312" w:cs="仿宋_GB2312" w:hint="eastAsia"/>
          <w:sz w:val="32"/>
          <w:szCs w:val="32"/>
        </w:rPr>
        <w:t>制度性交易成本。（牵头部门：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市场监管局，责任单位：</w:t>
      </w:r>
      <w:r>
        <w:rPr>
          <w:rFonts w:ascii="仿宋_GB2312" w:eastAsia="仿宋_GB2312" w:hAnsi="仿宋_GB2312" w:cs="仿宋_GB2312" w:hint="eastAsia"/>
          <w:sz w:val="32"/>
          <w:szCs w:val="32"/>
        </w:rPr>
        <w:t>县级</w:t>
      </w:r>
      <w:r>
        <w:rPr>
          <w:rFonts w:ascii="仿宋_GB2312" w:eastAsia="仿宋_GB2312" w:hAnsi="仿宋_GB2312" w:cs="仿宋_GB2312" w:hint="eastAsia"/>
          <w:sz w:val="32"/>
          <w:szCs w:val="32"/>
        </w:rPr>
        <w:t>有关部门）</w:t>
      </w:r>
    </w:p>
    <w:p w14:paraId="12E9D65D"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二</w:t>
      </w:r>
      <w:r>
        <w:rPr>
          <w:rFonts w:ascii="仿宋_GB2312" w:eastAsia="方正楷体_GBK" w:hAnsi="仿宋_GB2312" w:cs="仿宋_GB2312" w:hint="eastAsia"/>
          <w:sz w:val="32"/>
          <w:szCs w:val="32"/>
        </w:rPr>
        <w:t>）完善信用修复机制。</w:t>
      </w:r>
      <w:r>
        <w:rPr>
          <w:rFonts w:ascii="仿宋_GB2312" w:eastAsia="仿宋_GB2312" w:hAnsi="仿宋_GB2312" w:cs="仿宋_GB2312" w:hint="eastAsia"/>
          <w:sz w:val="32"/>
          <w:szCs w:val="32"/>
          <w:shd w:val="clear" w:color="auto" w:fill="FFFFFF"/>
        </w:rPr>
        <w:t>进一步贯彻落实市场监管部门信</w:t>
      </w:r>
      <w:r>
        <w:rPr>
          <w:rFonts w:ascii="仿宋_GB2312" w:eastAsia="仿宋_GB2312" w:hAnsi="仿宋_GB2312" w:cs="仿宋_GB2312" w:hint="eastAsia"/>
          <w:sz w:val="32"/>
          <w:szCs w:val="32"/>
          <w:shd w:val="clear" w:color="auto" w:fill="FFFFFF"/>
        </w:rPr>
        <w:lastRenderedPageBreak/>
        <w:t>用修复制度，坚持惩戒与教育相结合，鼓励个体工商户信用修复。市场监管部门针对已经履行法定义务、</w:t>
      </w:r>
      <w:proofErr w:type="gramStart"/>
      <w:r>
        <w:rPr>
          <w:rFonts w:ascii="仿宋_GB2312" w:eastAsia="仿宋_GB2312" w:hAnsi="仿宋_GB2312" w:cs="仿宋_GB2312" w:hint="eastAsia"/>
          <w:sz w:val="32"/>
          <w:szCs w:val="32"/>
          <w:shd w:val="clear" w:color="auto" w:fill="FFFFFF"/>
        </w:rPr>
        <w:t>作出</w:t>
      </w:r>
      <w:proofErr w:type="gramEnd"/>
      <w:r>
        <w:rPr>
          <w:rFonts w:ascii="仿宋_GB2312" w:eastAsia="仿宋_GB2312" w:hAnsi="仿宋_GB2312" w:cs="仿宋_GB2312" w:hint="eastAsia"/>
          <w:sz w:val="32"/>
          <w:szCs w:val="32"/>
          <w:shd w:val="clear" w:color="auto" w:fill="FFFFFF"/>
        </w:rPr>
        <w:t>守信承诺并主动提出信用修复申请的个体工商户依据规定程序、条件实施信用修复，</w:t>
      </w:r>
      <w:r>
        <w:rPr>
          <w:rFonts w:ascii="仿宋_GB2312" w:eastAsia="仿宋_GB2312" w:hAnsi="仿宋_GB2312" w:cs="仿宋_GB2312" w:hint="eastAsia"/>
          <w:sz w:val="32"/>
          <w:szCs w:val="32"/>
        </w:rPr>
        <w:t>恢复个体工商户正常记载状态、</w:t>
      </w:r>
      <w:r>
        <w:rPr>
          <w:rFonts w:ascii="仿宋_GB2312" w:eastAsia="仿宋_GB2312" w:hAnsi="仿宋_GB2312" w:cs="仿宋_GB2312" w:hint="eastAsia"/>
          <w:sz w:val="32"/>
          <w:szCs w:val="32"/>
          <w:shd w:val="clear" w:color="auto" w:fill="FFFFFF"/>
        </w:rPr>
        <w:t>消除不良影响、并</w:t>
      </w:r>
      <w:r>
        <w:rPr>
          <w:rFonts w:ascii="仿宋_GB2312" w:eastAsia="仿宋_GB2312" w:hAnsi="仿宋_GB2312" w:cs="仿宋_GB2312" w:hint="eastAsia"/>
          <w:sz w:val="32"/>
          <w:szCs w:val="32"/>
        </w:rPr>
        <w:t>依法解除相关管理措施，重塑良好社会信用，激发市场活力。（牵头部门：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市场监管局，责任单位：</w:t>
      </w:r>
      <w:r>
        <w:rPr>
          <w:rFonts w:ascii="仿宋_GB2312" w:eastAsia="仿宋_GB2312" w:hAnsi="仿宋_GB2312" w:cs="仿宋_GB2312" w:hint="eastAsia"/>
          <w:sz w:val="32"/>
          <w:szCs w:val="32"/>
        </w:rPr>
        <w:t>县级</w:t>
      </w:r>
      <w:r>
        <w:rPr>
          <w:rFonts w:ascii="仿宋_GB2312" w:eastAsia="仿宋_GB2312" w:hAnsi="仿宋_GB2312" w:cs="仿宋_GB2312" w:hint="eastAsia"/>
          <w:sz w:val="32"/>
          <w:szCs w:val="32"/>
        </w:rPr>
        <w:t>有关部门）</w:t>
      </w:r>
    </w:p>
    <w:p w14:paraId="2FD17831"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三</w:t>
      </w:r>
      <w:r>
        <w:rPr>
          <w:rFonts w:ascii="仿宋_GB2312" w:eastAsia="方正楷体_GBK" w:hAnsi="仿宋_GB2312" w:cs="仿宋_GB2312" w:hint="eastAsia"/>
          <w:sz w:val="32"/>
          <w:szCs w:val="32"/>
        </w:rPr>
        <w:t>）营造公平竞争的市场环境。</w:t>
      </w:r>
      <w:r>
        <w:rPr>
          <w:rFonts w:ascii="仿宋_GB2312" w:eastAsia="仿宋_GB2312" w:hAnsi="仿宋_GB2312" w:cs="仿宋_GB2312" w:hint="eastAsia"/>
          <w:sz w:val="32"/>
          <w:szCs w:val="32"/>
        </w:rPr>
        <w:t>对各类市场主体一视同仁，</w:t>
      </w:r>
      <w:r>
        <w:rPr>
          <w:rFonts w:ascii="仿宋_GB2312" w:eastAsia="仿宋_GB2312" w:hAnsi="仿宋_GB2312" w:cs="仿宋_GB2312" w:hint="eastAsia"/>
          <w:spacing w:val="8"/>
          <w:sz w:val="32"/>
          <w:szCs w:val="32"/>
          <w:shd w:val="clear" w:color="auto" w:fill="FFFFFF"/>
        </w:rPr>
        <w:t>严格落实公平竞争审</w:t>
      </w:r>
      <w:r>
        <w:rPr>
          <w:rFonts w:ascii="仿宋_GB2312" w:eastAsia="仿宋_GB2312" w:hAnsi="仿宋_GB2312" w:cs="仿宋_GB2312" w:hint="eastAsia"/>
          <w:spacing w:val="8"/>
          <w:sz w:val="32"/>
          <w:szCs w:val="32"/>
          <w:shd w:val="clear" w:color="auto" w:fill="FFFFFF"/>
        </w:rPr>
        <w:t>查制度，</w:t>
      </w:r>
      <w:r>
        <w:rPr>
          <w:rFonts w:ascii="仿宋_GB2312" w:eastAsia="仿宋_GB2312" w:hAnsi="仿宋_GB2312" w:cs="仿宋_GB2312" w:hint="eastAsia"/>
          <w:sz w:val="32"/>
          <w:szCs w:val="32"/>
        </w:rPr>
        <w:t>清理废除歧视、妨碍各类市场主体尤其是个体工商户参与市场经济活动的政策和法规，为个体工商户</w:t>
      </w:r>
      <w:r>
        <w:rPr>
          <w:rFonts w:ascii="仿宋_GB2312" w:eastAsia="仿宋_GB2312" w:hAnsi="仿宋_GB2312" w:cs="仿宋_GB2312" w:hint="eastAsia"/>
          <w:spacing w:val="8"/>
          <w:sz w:val="32"/>
          <w:szCs w:val="32"/>
          <w:shd w:val="clear" w:color="auto" w:fill="FFFFFF"/>
        </w:rPr>
        <w:t>提供公平竞争的制度保障。</w:t>
      </w:r>
      <w:r>
        <w:rPr>
          <w:rFonts w:ascii="仿宋_GB2312" w:eastAsia="仿宋_GB2312" w:hAnsi="仿宋_GB2312" w:cs="仿宋_GB2312" w:hint="eastAsia"/>
          <w:sz w:val="32"/>
          <w:szCs w:val="32"/>
        </w:rPr>
        <w:t>推进“双随机、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规范执法行为，提高监管效能，对新事物、新经济、新产业实行包容审慎监管，减少对个体工商户正常生产经营活动的干预。严厉整治各种乱收费、乱罚款、乱摊派行为，坚决制止加重个体工商户负担的各类违法行为。（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有关部门）</w:t>
      </w:r>
    </w:p>
    <w:p w14:paraId="11FCB171"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四</w:t>
      </w:r>
      <w:r>
        <w:rPr>
          <w:rFonts w:ascii="仿宋_GB2312" w:eastAsia="方正楷体_GBK" w:hAnsi="仿宋_GB2312" w:cs="仿宋_GB2312" w:hint="eastAsia"/>
          <w:sz w:val="32"/>
          <w:szCs w:val="32"/>
        </w:rPr>
        <w:t>）鼓励支持减免个体工商户租金。</w:t>
      </w:r>
      <w:r>
        <w:rPr>
          <w:rFonts w:ascii="仿宋_GB2312" w:eastAsia="仿宋_GB2312" w:hAnsi="仿宋_GB2312" w:cs="仿宋_GB2312" w:hint="eastAsia"/>
          <w:spacing w:val="8"/>
          <w:sz w:val="32"/>
          <w:szCs w:val="32"/>
          <w:shd w:val="clear" w:color="auto" w:fill="FFFFFF"/>
        </w:rPr>
        <w:t>鼓励受疫情影响较大的地方对承租国有房屋的个体工商户减免租金。</w:t>
      </w:r>
      <w:r>
        <w:rPr>
          <w:rFonts w:ascii="仿宋_GB2312" w:eastAsia="仿宋_GB2312" w:hAnsi="仿宋_GB2312" w:cs="仿宋_GB2312" w:hint="eastAsia"/>
          <w:sz w:val="32"/>
          <w:szCs w:val="32"/>
        </w:rPr>
        <w:t>帮助个体经营者等灵活就业人员减轻房租负担，有条件的地方可将社区综合服务设施闲置空间、非必要办公空间改造为免费经营场地，</w:t>
      </w:r>
      <w:r>
        <w:rPr>
          <w:rFonts w:ascii="仿宋_GB2312" w:eastAsia="仿宋_GB2312" w:hAnsi="仿宋_GB2312" w:cs="仿宋_GB2312" w:hint="eastAsia"/>
          <w:spacing w:val="8"/>
          <w:sz w:val="32"/>
          <w:szCs w:val="32"/>
          <w:shd w:val="clear" w:color="auto" w:fill="FFFFFF"/>
        </w:rPr>
        <w:t>为个体工商户提供租金低廉的经营场所。</w:t>
      </w:r>
      <w:r>
        <w:rPr>
          <w:rFonts w:ascii="仿宋_GB2312" w:eastAsia="仿宋_GB2312" w:hAnsi="仿宋_GB2312" w:cs="仿宋_GB2312" w:hint="eastAsia"/>
          <w:sz w:val="32"/>
          <w:szCs w:val="32"/>
        </w:rPr>
        <w:t>鼓励各</w:t>
      </w:r>
      <w:r>
        <w:rPr>
          <w:rFonts w:ascii="仿宋_GB2312" w:eastAsia="仿宋_GB2312" w:hAnsi="仿宋_GB2312" w:cs="仿宋_GB2312" w:hint="eastAsia"/>
          <w:sz w:val="32"/>
          <w:szCs w:val="32"/>
        </w:rPr>
        <w:t>地给予为个体工商户减免租金的企业一定的资金补贴或税费减免。（责任单位：</w:t>
      </w:r>
      <w:r>
        <w:rPr>
          <w:rFonts w:ascii="仿宋_GB2312" w:eastAsia="仿宋_GB2312" w:hAnsi="仿宋_GB2312" w:cs="仿宋_GB2312" w:hint="eastAsia"/>
          <w:sz w:val="32"/>
          <w:szCs w:val="32"/>
        </w:rPr>
        <w:t>县税务局、</w:t>
      </w:r>
      <w:r>
        <w:rPr>
          <w:rFonts w:ascii="仿宋_GB2312" w:eastAsia="仿宋_GB2312" w:hAnsi="仿宋_GB2312" w:cs="仿宋_GB2312" w:hint="eastAsia"/>
          <w:sz w:val="32"/>
          <w:szCs w:val="32"/>
        </w:rPr>
        <w:t>责任单位：</w:t>
      </w:r>
      <w:r>
        <w:rPr>
          <w:rFonts w:ascii="仿宋_GB2312" w:eastAsia="仿宋_GB2312" w:hAnsi="仿宋_GB2312" w:cs="仿宋_GB2312" w:hint="eastAsia"/>
          <w:sz w:val="32"/>
          <w:szCs w:val="32"/>
        </w:rPr>
        <w:t>县级</w:t>
      </w:r>
      <w:r>
        <w:rPr>
          <w:rFonts w:ascii="仿宋_GB2312" w:eastAsia="仿宋_GB2312" w:hAnsi="仿宋_GB2312" w:cs="仿宋_GB2312" w:hint="eastAsia"/>
          <w:sz w:val="32"/>
          <w:szCs w:val="32"/>
        </w:rPr>
        <w:t>有关部门）</w:t>
      </w:r>
    </w:p>
    <w:p w14:paraId="262FF406"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lastRenderedPageBreak/>
        <w:t>（</w:t>
      </w:r>
      <w:r>
        <w:rPr>
          <w:rFonts w:ascii="仿宋_GB2312" w:eastAsia="方正楷体_GBK" w:hAnsi="仿宋_GB2312" w:cs="仿宋_GB2312" w:hint="eastAsia"/>
          <w:sz w:val="32"/>
          <w:szCs w:val="32"/>
        </w:rPr>
        <w:t>五</w:t>
      </w:r>
      <w:r>
        <w:rPr>
          <w:rFonts w:ascii="仿宋_GB2312" w:eastAsia="方正楷体_GBK" w:hAnsi="仿宋_GB2312" w:cs="仿宋_GB2312" w:hint="eastAsia"/>
          <w:sz w:val="32"/>
          <w:szCs w:val="32"/>
        </w:rPr>
        <w:t>）持续推动减税降</w:t>
      </w:r>
      <w:proofErr w:type="gramStart"/>
      <w:r>
        <w:rPr>
          <w:rFonts w:ascii="仿宋_GB2312" w:eastAsia="方正楷体_GBK" w:hAnsi="仿宋_GB2312" w:cs="仿宋_GB2312" w:hint="eastAsia"/>
          <w:sz w:val="32"/>
          <w:szCs w:val="32"/>
        </w:rPr>
        <w:t>费政策</w:t>
      </w:r>
      <w:proofErr w:type="gramEnd"/>
      <w:r>
        <w:rPr>
          <w:rFonts w:ascii="仿宋_GB2312" w:eastAsia="方正楷体_GBK" w:hAnsi="仿宋_GB2312" w:cs="仿宋_GB2312" w:hint="eastAsia"/>
          <w:sz w:val="32"/>
          <w:szCs w:val="32"/>
        </w:rPr>
        <w:t>落实。</w:t>
      </w:r>
      <w:r>
        <w:rPr>
          <w:rFonts w:ascii="仿宋_GB2312" w:eastAsia="仿宋_GB2312" w:hAnsi="仿宋_GB2312" w:cs="仿宋_GB2312" w:hint="eastAsia"/>
          <w:sz w:val="32"/>
          <w:szCs w:val="32"/>
        </w:rPr>
        <w:t>继续执行制度性减税政策，延长小规模纳税人增值税优惠等分阶段新政策执行期限，实施新的结构性减税举措，对</w:t>
      </w:r>
      <w:proofErr w:type="gramStart"/>
      <w:r>
        <w:rPr>
          <w:rFonts w:ascii="仿宋_GB2312" w:eastAsia="仿宋_GB2312" w:hAnsi="仿宋_GB2312" w:cs="仿宋_GB2312" w:hint="eastAsia"/>
          <w:sz w:val="32"/>
          <w:szCs w:val="32"/>
        </w:rPr>
        <w:t>冲部分</w:t>
      </w:r>
      <w:proofErr w:type="gramEnd"/>
      <w:r>
        <w:rPr>
          <w:rFonts w:ascii="仿宋_GB2312" w:eastAsia="仿宋_GB2312" w:hAnsi="仿宋_GB2312" w:cs="仿宋_GB2312" w:hint="eastAsia"/>
          <w:sz w:val="32"/>
          <w:szCs w:val="32"/>
        </w:rPr>
        <w:t>政策调整带来的影响。对月销售额</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万元以下（含本数</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个季度为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个纳税期的、季度销售额</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万元（含本数</w:t>
      </w:r>
      <w:r>
        <w:rPr>
          <w:rFonts w:ascii="仿宋_GB2312" w:eastAsia="仿宋_GB2312" w:hAnsi="仿宋_GB2312" w:cs="仿宋_GB2312" w:hint="eastAsia"/>
          <w:sz w:val="32"/>
          <w:szCs w:val="32"/>
        </w:rPr>
        <w:t>）的增值税小规模纳税人免征增值税。对个体工商户年应纳税所得额不到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万元的部分，在现行优惠政策基础上，减半征收个人所得税。对小型微利企业年应纳税所得额不超过</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万元的部分，减按</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计入应纳税所得额，按</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的税率缴纳企业所得税。支持和促进高校毕业生等重点群体创业就业有关税收优惠政策延续实施至</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日。鼓励行业协会、商会等社会机构对实体型个体工商户减免或调整有关服务性收费。（责任单位：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税务局、</w:t>
      </w:r>
      <w:proofErr w:type="gramStart"/>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发改</w:t>
      </w:r>
      <w:r>
        <w:rPr>
          <w:rFonts w:ascii="仿宋_GB2312" w:eastAsia="仿宋_GB2312" w:hAnsi="仿宋_GB2312" w:cs="仿宋_GB2312" w:hint="eastAsia"/>
          <w:sz w:val="32"/>
          <w:szCs w:val="32"/>
        </w:rPr>
        <w:t>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等有关部门）</w:t>
      </w:r>
    </w:p>
    <w:p w14:paraId="18B157F5"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六</w:t>
      </w:r>
      <w:r>
        <w:rPr>
          <w:rFonts w:ascii="仿宋_GB2312" w:eastAsia="方正楷体_GBK" w:hAnsi="仿宋_GB2312" w:cs="仿宋_GB2312" w:hint="eastAsia"/>
          <w:sz w:val="32"/>
          <w:szCs w:val="32"/>
        </w:rPr>
        <w:t>）加大金融支持力度。</w:t>
      </w:r>
      <w:r>
        <w:rPr>
          <w:rFonts w:ascii="仿宋_GB2312" w:eastAsia="仿宋_GB2312" w:hAnsi="仿宋_GB2312" w:cs="仿宋_GB2312" w:hint="eastAsia"/>
          <w:spacing w:val="8"/>
          <w:sz w:val="32"/>
          <w:szCs w:val="32"/>
          <w:shd w:val="clear" w:color="auto" w:fill="FFFFFF"/>
        </w:rPr>
        <w:t>持续加大对个体工商户普惠金融支持，</w:t>
      </w:r>
      <w:r>
        <w:rPr>
          <w:rFonts w:ascii="仿宋_GB2312" w:eastAsia="仿宋_GB2312" w:hAnsi="仿宋_GB2312" w:cs="仿宋_GB2312" w:hint="eastAsia"/>
          <w:sz w:val="32"/>
          <w:szCs w:val="32"/>
        </w:rPr>
        <w:t>落实国务院关于降低小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和个体工商户支付手续费工作部署，进一步引导支付行业向实体经济让利，降低个体工商户经营成本。落实普惠小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贷款延期还本付息政策和信用贷款支</w:t>
      </w:r>
      <w:r>
        <w:rPr>
          <w:rFonts w:ascii="仿宋_GB2312" w:eastAsia="仿宋_GB2312" w:hAnsi="仿宋_GB2312" w:cs="仿宋_GB2312" w:hint="eastAsia"/>
          <w:sz w:val="32"/>
          <w:szCs w:val="32"/>
        </w:rPr>
        <w:t>持政策，提升对个体工商户的金融服务质效，确保个体工商户融资更便利、融资成本稳中有降。加快信用信息共享步伐，强化小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和个体工商户信用信息归集、共享和应用，</w:t>
      </w:r>
      <w:r>
        <w:rPr>
          <w:rFonts w:ascii="仿宋_GB2312" w:eastAsia="仿宋_GB2312" w:hAnsi="仿宋_GB2312" w:cs="仿宋_GB2312" w:hint="eastAsia"/>
          <w:spacing w:val="8"/>
          <w:sz w:val="32"/>
          <w:szCs w:val="32"/>
          <w:shd w:val="clear" w:color="auto" w:fill="FFFFFF"/>
        </w:rPr>
        <w:t>提高银行机构审贷精准性。更大力度实施“信易贷”，引导中小</w:t>
      </w:r>
      <w:proofErr w:type="gramStart"/>
      <w:r>
        <w:rPr>
          <w:rFonts w:ascii="仿宋_GB2312" w:eastAsia="仿宋_GB2312" w:hAnsi="仿宋_GB2312" w:cs="仿宋_GB2312" w:hint="eastAsia"/>
          <w:spacing w:val="8"/>
          <w:sz w:val="32"/>
          <w:szCs w:val="32"/>
          <w:shd w:val="clear" w:color="auto" w:fill="FFFFFF"/>
        </w:rPr>
        <w:t>微企业</w:t>
      </w:r>
      <w:proofErr w:type="gramEnd"/>
      <w:r>
        <w:rPr>
          <w:rFonts w:ascii="仿宋_GB2312" w:eastAsia="仿宋_GB2312" w:hAnsi="仿宋_GB2312" w:cs="仿宋_GB2312" w:hint="eastAsia"/>
          <w:spacing w:val="8"/>
          <w:sz w:val="32"/>
          <w:szCs w:val="32"/>
          <w:shd w:val="clear" w:color="auto" w:fill="FFFFFF"/>
        </w:rPr>
        <w:t>充分利用“银税互动”、“一部手机云企贷”等平台进</w:t>
      </w:r>
      <w:r>
        <w:rPr>
          <w:rFonts w:ascii="仿宋_GB2312" w:eastAsia="仿宋_GB2312" w:hAnsi="仿宋_GB2312" w:cs="仿宋_GB2312" w:hint="eastAsia"/>
          <w:spacing w:val="8"/>
          <w:sz w:val="32"/>
          <w:szCs w:val="32"/>
          <w:shd w:val="clear" w:color="auto" w:fill="FFFFFF"/>
        </w:rPr>
        <w:lastRenderedPageBreak/>
        <w:t>行融资。</w:t>
      </w:r>
      <w:r>
        <w:rPr>
          <w:rFonts w:ascii="仿宋_GB2312" w:eastAsia="仿宋_GB2312" w:hAnsi="仿宋_GB2312" w:cs="仿宋_GB2312" w:hint="eastAsia"/>
          <w:sz w:val="32"/>
          <w:szCs w:val="32"/>
        </w:rPr>
        <w:t>（责任单位：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工业和信息化</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发展改革委、</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人行、）</w:t>
      </w:r>
    </w:p>
    <w:p w14:paraId="66881A4F"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七</w:t>
      </w:r>
      <w:r>
        <w:rPr>
          <w:rFonts w:ascii="仿宋_GB2312" w:eastAsia="方正楷体_GBK" w:hAnsi="仿宋_GB2312" w:cs="仿宋_GB2312" w:hint="eastAsia"/>
          <w:sz w:val="32"/>
          <w:szCs w:val="32"/>
        </w:rPr>
        <w:t>）实施“贷免扶补”创业担保政策。</w:t>
      </w:r>
      <w:r>
        <w:rPr>
          <w:rFonts w:ascii="仿宋_GB2312" w:eastAsia="仿宋_GB2312" w:hAnsi="仿宋_GB2312" w:cs="仿宋_GB2312" w:hint="eastAsia"/>
          <w:sz w:val="32"/>
          <w:szCs w:val="32"/>
        </w:rPr>
        <w:t>支持各地综合运用中央和地方现有资金渠道，对符合条件的个体工商户按规定给予补贴。</w:t>
      </w:r>
      <w:r>
        <w:rPr>
          <w:rFonts w:ascii="仿宋_GB2312" w:eastAsia="仿宋_GB2312" w:hAnsi="仿宋_GB2312" w:cs="仿宋_GB2312" w:hint="eastAsia"/>
          <w:sz w:val="32"/>
          <w:szCs w:val="32"/>
          <w:shd w:val="clear" w:color="auto" w:fill="FFFFFF"/>
        </w:rPr>
        <w:t>对符合条件的重点群体劳动者，可申请最高额度不超过</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万元的个人“贷免扶补”创业担保贷款支持，</w:t>
      </w:r>
      <w:r>
        <w:rPr>
          <w:rFonts w:ascii="仿宋_GB2312" w:eastAsia="仿宋_GB2312" w:hAnsi="仿宋_GB2312" w:cs="仿宋_GB2312" w:hint="eastAsia"/>
          <w:sz w:val="32"/>
          <w:szCs w:val="32"/>
          <w:shd w:val="clear" w:color="auto" w:fill="FFFFFF"/>
        </w:rPr>
        <w:t>县县两级</w:t>
      </w:r>
      <w:r>
        <w:rPr>
          <w:rFonts w:ascii="仿宋_GB2312" w:eastAsia="仿宋_GB2312" w:hAnsi="仿宋_GB2312" w:cs="仿宋_GB2312" w:hint="eastAsia"/>
          <w:sz w:val="32"/>
          <w:szCs w:val="32"/>
          <w:shd w:val="clear" w:color="auto" w:fill="FFFFFF"/>
        </w:rPr>
        <w:t>财政按规定给予贴息。对毕业</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年内（含毕业学年）和退役</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年内（含退役当年）创办小</w:t>
      </w:r>
      <w:proofErr w:type="gramStart"/>
      <w:r>
        <w:rPr>
          <w:rFonts w:ascii="仿宋_GB2312" w:eastAsia="仿宋_GB2312" w:hAnsi="仿宋_GB2312" w:cs="仿宋_GB2312" w:hint="eastAsia"/>
          <w:sz w:val="32"/>
          <w:szCs w:val="32"/>
          <w:shd w:val="clear" w:color="auto" w:fill="FFFFFF"/>
        </w:rPr>
        <w:t>微企业</w:t>
      </w:r>
      <w:proofErr w:type="gramEnd"/>
      <w:r>
        <w:rPr>
          <w:rFonts w:ascii="仿宋_GB2312" w:eastAsia="仿宋_GB2312" w:hAnsi="仿宋_GB2312" w:cs="仿宋_GB2312" w:hint="eastAsia"/>
          <w:sz w:val="32"/>
          <w:szCs w:val="32"/>
          <w:shd w:val="clear" w:color="auto" w:fill="FFFFFF"/>
        </w:rPr>
        <w:t>或从事个体经营的高校毕业生和退役军人创业人员，由</w:t>
      </w:r>
      <w:proofErr w:type="gramStart"/>
      <w:r>
        <w:rPr>
          <w:rFonts w:ascii="仿宋_GB2312" w:eastAsia="仿宋_GB2312" w:hAnsi="仿宋_GB2312" w:cs="仿宋_GB2312" w:hint="eastAsia"/>
          <w:sz w:val="32"/>
          <w:szCs w:val="32"/>
          <w:shd w:val="clear" w:color="auto" w:fill="FFFFFF"/>
        </w:rPr>
        <w:t>人社部门</w:t>
      </w:r>
      <w:proofErr w:type="gramEnd"/>
      <w:r>
        <w:rPr>
          <w:rFonts w:ascii="仿宋_GB2312" w:eastAsia="仿宋_GB2312" w:hAnsi="仿宋_GB2312" w:cs="仿宋_GB2312" w:hint="eastAsia"/>
          <w:sz w:val="32"/>
          <w:szCs w:val="32"/>
          <w:shd w:val="clear" w:color="auto" w:fill="FFFFFF"/>
        </w:rPr>
        <w:t>牵头每年进行优秀创业者评选。</w:t>
      </w:r>
      <w:r>
        <w:rPr>
          <w:rFonts w:ascii="仿宋_GB2312" w:eastAsia="仿宋_GB2312" w:hAnsi="仿宋_GB2312" w:cs="仿宋_GB2312" w:hint="eastAsia"/>
          <w:sz w:val="32"/>
          <w:szCs w:val="32"/>
        </w:rPr>
        <w:t>（责任单位：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人力资源</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社会保障</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等有关部门）</w:t>
      </w:r>
    </w:p>
    <w:p w14:paraId="0E662D68"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八</w:t>
      </w:r>
      <w:r>
        <w:rPr>
          <w:rFonts w:ascii="仿宋_GB2312" w:eastAsia="方正楷体_GBK" w:hAnsi="仿宋_GB2312" w:cs="仿宋_GB2312" w:hint="eastAsia"/>
          <w:sz w:val="32"/>
          <w:szCs w:val="32"/>
        </w:rPr>
        <w:t>）提升职业技能培训。</w:t>
      </w:r>
      <w:r>
        <w:rPr>
          <w:rFonts w:ascii="仿宋_GB2312" w:eastAsia="仿宋_GB2312" w:hAnsi="仿宋_GB2312" w:cs="仿宋_GB2312" w:hint="eastAsia"/>
          <w:sz w:val="32"/>
          <w:szCs w:val="32"/>
        </w:rPr>
        <w:t>鼓励地方通过购买服务等方式，支持符合条件的企业、就业服务机构、创业孵化机构为个体工商</w:t>
      </w:r>
      <w:r>
        <w:rPr>
          <w:rFonts w:ascii="仿宋_GB2312" w:eastAsia="仿宋_GB2312" w:hAnsi="仿宋_GB2312" w:cs="仿宋_GB2312" w:hint="eastAsia"/>
          <w:sz w:val="32"/>
          <w:szCs w:val="32"/>
        </w:rPr>
        <w:t>户提供创业培训、创业指导和就业服务</w:t>
      </w:r>
      <w:r>
        <w:rPr>
          <w:rFonts w:ascii="仿宋_GB2312" w:eastAsia="仿宋_GB2312" w:hAnsi="仿宋_GB2312" w:cs="仿宋_GB2312" w:hint="eastAsia"/>
          <w:spacing w:val="8"/>
          <w:sz w:val="32"/>
          <w:szCs w:val="32"/>
          <w:shd w:val="clear" w:color="auto" w:fill="FFFFFF"/>
        </w:rPr>
        <w:t>，为个体工商户用工提供线上职业培训、灵活就业供需对接等就业服务，缓解个体工商户招工难问题，帮助个体工商户提升素质和抗风险能力。</w:t>
      </w:r>
      <w:r>
        <w:rPr>
          <w:rFonts w:ascii="仿宋_GB2312" w:eastAsia="仿宋_GB2312" w:hAnsi="仿宋_GB2312" w:cs="仿宋_GB2312" w:hint="eastAsia"/>
          <w:sz w:val="32"/>
          <w:szCs w:val="32"/>
          <w:shd w:val="clear" w:color="auto" w:fill="FFFFFF"/>
        </w:rPr>
        <w:t>继续放宽技能提升补贴申领条件，</w:t>
      </w:r>
      <w:r>
        <w:rPr>
          <w:rFonts w:ascii="仿宋_GB2312" w:eastAsia="仿宋_GB2312" w:hAnsi="仿宋_GB2312" w:cs="仿宋_GB2312" w:hint="eastAsia"/>
          <w:sz w:val="32"/>
          <w:szCs w:val="32"/>
        </w:rPr>
        <w:t>将符合条件的个体工商户用工纳入职业技能培训范围，并按规定发放培训补贴。（责任单位：</w:t>
      </w:r>
      <w:r>
        <w:rPr>
          <w:rFonts w:ascii="仿宋_GB2312" w:eastAsia="仿宋_GB2312" w:hAnsi="仿宋_GB2312" w:cs="仿宋_GB2312" w:hint="eastAsia"/>
          <w:sz w:val="32"/>
          <w:szCs w:val="32"/>
        </w:rPr>
        <w:t>县人力资源和社会保障局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等有关部门）</w:t>
      </w:r>
    </w:p>
    <w:p w14:paraId="00E8A70E"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w:t>
      </w:r>
      <w:r>
        <w:rPr>
          <w:rFonts w:ascii="仿宋_GB2312" w:eastAsia="方正楷体_GBK" w:hAnsi="仿宋_GB2312" w:cs="仿宋_GB2312" w:hint="eastAsia"/>
          <w:sz w:val="32"/>
          <w:szCs w:val="32"/>
        </w:rPr>
        <w:t>九</w:t>
      </w:r>
      <w:r>
        <w:rPr>
          <w:rFonts w:ascii="仿宋_GB2312" w:eastAsia="方正楷体_GBK" w:hAnsi="仿宋_GB2312" w:cs="仿宋_GB2312" w:hint="eastAsia"/>
          <w:sz w:val="32"/>
          <w:szCs w:val="32"/>
        </w:rPr>
        <w:t>）完善社会保障服务体系。</w:t>
      </w:r>
      <w:r>
        <w:rPr>
          <w:rFonts w:ascii="仿宋_GB2312" w:eastAsia="仿宋_GB2312" w:hAnsi="仿宋_GB2312" w:cs="仿宋_GB2312" w:hint="eastAsia"/>
          <w:sz w:val="32"/>
          <w:szCs w:val="32"/>
          <w:shd w:val="clear" w:color="auto" w:fill="FFFFFF"/>
        </w:rPr>
        <w:t>继续实施普惠性失业</w:t>
      </w:r>
      <w:proofErr w:type="gramStart"/>
      <w:r>
        <w:rPr>
          <w:rFonts w:ascii="仿宋_GB2312" w:eastAsia="仿宋_GB2312" w:hAnsi="仿宋_GB2312" w:cs="仿宋_GB2312" w:hint="eastAsia"/>
          <w:sz w:val="32"/>
          <w:szCs w:val="32"/>
          <w:shd w:val="clear" w:color="auto" w:fill="FFFFFF"/>
        </w:rPr>
        <w:t>保险稳岗</w:t>
      </w:r>
      <w:proofErr w:type="gramEnd"/>
      <w:r>
        <w:rPr>
          <w:rFonts w:ascii="仿宋_GB2312" w:eastAsia="仿宋_GB2312" w:hAnsi="仿宋_GB2312" w:cs="仿宋_GB2312" w:hint="eastAsia"/>
          <w:sz w:val="32"/>
          <w:szCs w:val="32"/>
          <w:shd w:val="clear" w:color="auto" w:fill="FFFFFF"/>
        </w:rPr>
        <w:t>返还政策、以工代</w:t>
      </w:r>
      <w:proofErr w:type="gramStart"/>
      <w:r>
        <w:rPr>
          <w:rFonts w:ascii="仿宋_GB2312" w:eastAsia="仿宋_GB2312" w:hAnsi="仿宋_GB2312" w:cs="仿宋_GB2312" w:hint="eastAsia"/>
          <w:sz w:val="32"/>
          <w:szCs w:val="32"/>
          <w:shd w:val="clear" w:color="auto" w:fill="FFFFFF"/>
        </w:rPr>
        <w:t>训扩围</w:t>
      </w:r>
      <w:proofErr w:type="gramEnd"/>
      <w:r>
        <w:rPr>
          <w:rFonts w:ascii="仿宋_GB2312" w:eastAsia="仿宋_GB2312" w:hAnsi="仿宋_GB2312" w:cs="仿宋_GB2312" w:hint="eastAsia"/>
          <w:sz w:val="32"/>
          <w:szCs w:val="32"/>
          <w:shd w:val="clear" w:color="auto" w:fill="FFFFFF"/>
        </w:rPr>
        <w:t>政策、困难人员培训生活费补贴政策，支持各地按规定对个体工商户给予</w:t>
      </w:r>
      <w:proofErr w:type="gramStart"/>
      <w:r>
        <w:rPr>
          <w:rFonts w:ascii="仿宋_GB2312" w:eastAsia="仿宋_GB2312" w:hAnsi="仿宋_GB2312" w:cs="仿宋_GB2312" w:hint="eastAsia"/>
          <w:sz w:val="32"/>
          <w:szCs w:val="32"/>
          <w:shd w:val="clear" w:color="auto" w:fill="FFFFFF"/>
        </w:rPr>
        <w:t>稳岗就业</w:t>
      </w:r>
      <w:proofErr w:type="gramEnd"/>
      <w:r>
        <w:rPr>
          <w:rFonts w:ascii="仿宋_GB2312" w:eastAsia="仿宋_GB2312" w:hAnsi="仿宋_GB2312" w:cs="仿宋_GB2312" w:hint="eastAsia"/>
          <w:sz w:val="32"/>
          <w:szCs w:val="32"/>
          <w:shd w:val="clear" w:color="auto" w:fill="FFFFFF"/>
        </w:rPr>
        <w:t>补贴。</w:t>
      </w:r>
      <w:r>
        <w:rPr>
          <w:rFonts w:ascii="仿宋_GB2312" w:eastAsia="仿宋_GB2312" w:hAnsi="仿宋_GB2312" w:cs="仿宋_GB2312" w:hint="eastAsia"/>
          <w:spacing w:val="8"/>
          <w:sz w:val="32"/>
          <w:szCs w:val="32"/>
          <w:shd w:val="clear" w:color="auto" w:fill="FFFFFF"/>
        </w:rPr>
        <w:t>推动个体工商户以及灵活就业人员参加城镇职</w:t>
      </w:r>
      <w:r>
        <w:rPr>
          <w:rFonts w:ascii="仿宋_GB2312" w:eastAsia="仿宋_GB2312" w:hAnsi="仿宋_GB2312" w:cs="仿宋_GB2312" w:hint="eastAsia"/>
          <w:spacing w:val="8"/>
          <w:sz w:val="32"/>
          <w:szCs w:val="32"/>
          <w:shd w:val="clear" w:color="auto" w:fill="FFFFFF"/>
        </w:rPr>
        <w:t>工社会保险，全面落实个</w:t>
      </w:r>
      <w:r>
        <w:rPr>
          <w:rFonts w:ascii="仿宋_GB2312" w:eastAsia="仿宋_GB2312" w:hAnsi="仿宋_GB2312" w:cs="仿宋_GB2312" w:hint="eastAsia"/>
          <w:spacing w:val="8"/>
          <w:sz w:val="32"/>
          <w:szCs w:val="32"/>
          <w:shd w:val="clear" w:color="auto" w:fill="FFFFFF"/>
        </w:rPr>
        <w:lastRenderedPageBreak/>
        <w:t>体工商户在就业地参保的政策，多</w:t>
      </w:r>
      <w:proofErr w:type="gramStart"/>
      <w:r>
        <w:rPr>
          <w:rFonts w:ascii="仿宋_GB2312" w:eastAsia="仿宋_GB2312" w:hAnsi="仿宋_GB2312" w:cs="仿宋_GB2312" w:hint="eastAsia"/>
          <w:spacing w:val="8"/>
          <w:sz w:val="32"/>
          <w:szCs w:val="32"/>
          <w:shd w:val="clear" w:color="auto" w:fill="FFFFFF"/>
        </w:rPr>
        <w:t>措</w:t>
      </w:r>
      <w:proofErr w:type="gramEnd"/>
      <w:r>
        <w:rPr>
          <w:rFonts w:ascii="仿宋_GB2312" w:eastAsia="仿宋_GB2312" w:hAnsi="仿宋_GB2312" w:cs="仿宋_GB2312" w:hint="eastAsia"/>
          <w:spacing w:val="8"/>
          <w:sz w:val="32"/>
          <w:szCs w:val="32"/>
          <w:shd w:val="clear" w:color="auto" w:fill="FFFFFF"/>
        </w:rPr>
        <w:t>并举，提高个体工商户参保积极性。同时，发挥商业医疗和养老等保险的补充保障作用，提高个体工商户的保障水平，</w:t>
      </w:r>
      <w:r>
        <w:rPr>
          <w:rFonts w:ascii="仿宋_GB2312" w:eastAsia="仿宋_GB2312" w:hAnsi="仿宋_GB2312" w:cs="仿宋_GB2312" w:hint="eastAsia"/>
          <w:sz w:val="32"/>
          <w:szCs w:val="32"/>
        </w:rPr>
        <w:t>做好基本社会保障兜底，对符合条件的个体工商户，及时纳入最低生活保障、临时救助范围。（牵头部门：</w:t>
      </w:r>
      <w:r>
        <w:rPr>
          <w:rFonts w:ascii="仿宋_GB2312" w:eastAsia="仿宋_GB2312" w:hAnsi="仿宋_GB2312" w:cs="仿宋_GB2312" w:hint="eastAsia"/>
          <w:sz w:val="32"/>
          <w:szCs w:val="32"/>
        </w:rPr>
        <w:t>县人力资源和社会保障局</w:t>
      </w:r>
      <w:r>
        <w:rPr>
          <w:rFonts w:ascii="仿宋_GB2312" w:eastAsia="仿宋_GB2312" w:hAnsi="仿宋_GB2312" w:cs="仿宋_GB2312" w:hint="eastAsia"/>
          <w:sz w:val="32"/>
          <w:szCs w:val="32"/>
        </w:rPr>
        <w:t>，责任单位：</w:t>
      </w:r>
      <w:r>
        <w:rPr>
          <w:rFonts w:ascii="仿宋_GB2312" w:eastAsia="仿宋_GB2312" w:hAnsi="仿宋_GB2312" w:cs="仿宋_GB2312" w:hint="eastAsia"/>
          <w:sz w:val="32"/>
          <w:szCs w:val="32"/>
        </w:rPr>
        <w:t>县级</w:t>
      </w:r>
      <w:r>
        <w:rPr>
          <w:rFonts w:ascii="仿宋_GB2312" w:eastAsia="仿宋_GB2312" w:hAnsi="仿宋_GB2312" w:cs="仿宋_GB2312" w:hint="eastAsia"/>
          <w:sz w:val="32"/>
          <w:szCs w:val="32"/>
        </w:rPr>
        <w:t>有关部门）</w:t>
      </w:r>
    </w:p>
    <w:p w14:paraId="785D875E"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（十）引导督促平台经济发挥积极作用。</w:t>
      </w:r>
      <w:r>
        <w:rPr>
          <w:rFonts w:ascii="仿宋_GB2312" w:eastAsia="仿宋_GB2312" w:hAnsi="仿宋_GB2312" w:cs="仿宋_GB2312" w:hint="eastAsia"/>
          <w:sz w:val="32"/>
          <w:szCs w:val="32"/>
        </w:rPr>
        <w:t>鼓励各类平台</w:t>
      </w:r>
      <w:r>
        <w:rPr>
          <w:rFonts w:ascii="仿宋_GB2312" w:eastAsia="仿宋_GB2312" w:hAnsi="仿宋_GB2312" w:cs="仿宋_GB2312" w:hint="eastAsia"/>
          <w:sz w:val="32"/>
          <w:szCs w:val="32"/>
          <w:shd w:val="clear" w:color="auto" w:fill="FFFFFF"/>
        </w:rPr>
        <w:t>对个体工商户放宽入驻条件、降低服务费、</w:t>
      </w:r>
      <w:r>
        <w:rPr>
          <w:rFonts w:ascii="仿宋_GB2312" w:eastAsia="仿宋_GB2312" w:hAnsi="仿宋_GB2312" w:cs="仿宋_GB2312" w:hint="eastAsia"/>
          <w:spacing w:val="8"/>
          <w:sz w:val="32"/>
          <w:szCs w:val="32"/>
          <w:shd w:val="clear" w:color="auto" w:fill="FFFFFF"/>
        </w:rPr>
        <w:t>抽成比例</w:t>
      </w:r>
      <w:r>
        <w:rPr>
          <w:rFonts w:ascii="仿宋_GB2312" w:eastAsia="仿宋_GB2312" w:hAnsi="仿宋_GB2312" w:cs="仿宋_GB2312" w:hint="eastAsia"/>
          <w:sz w:val="32"/>
          <w:szCs w:val="32"/>
          <w:shd w:val="clear" w:color="auto" w:fill="FFFFFF"/>
        </w:rPr>
        <w:t>、加盟管理费等。</w:t>
      </w:r>
      <w:r>
        <w:rPr>
          <w:rFonts w:ascii="仿宋_GB2312" w:eastAsia="仿宋_GB2312" w:hAnsi="仿宋_GB2312" w:cs="仿宋_GB2312" w:hint="eastAsia"/>
          <w:sz w:val="32"/>
          <w:szCs w:val="32"/>
        </w:rPr>
        <w:t>督促平台经营者提高各项收费标准、规则和抽成比例的公开透明度。禁止互联网平台企业滥用市场支配地位收取不公平的高价服务费。（责任单位：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市场监管局等有关部门）</w:t>
      </w:r>
    </w:p>
    <w:p w14:paraId="371F25B3" w14:textId="77777777" w:rsidR="00336A6B" w:rsidRDefault="00CF416B">
      <w:pPr>
        <w:pStyle w:val="a3"/>
        <w:autoSpaceDE w:val="0"/>
        <w:spacing w:after="0" w:line="560" w:lineRule="exact"/>
        <w:ind w:firstLineChars="200" w:firstLine="640"/>
        <w:rPr>
          <w:rFonts w:ascii="仿宋_GB2312" w:eastAsia="仿宋_GB2312" w:hAnsi="仿宋_GB2312" w:cs="仿宋_GB2312"/>
          <w:spacing w:val="8"/>
          <w:sz w:val="32"/>
          <w:szCs w:val="32"/>
          <w:shd w:val="clear" w:color="auto" w:fill="FFFFFF"/>
        </w:rPr>
      </w:pPr>
      <w:r>
        <w:rPr>
          <w:rFonts w:ascii="仿宋_GB2312" w:eastAsia="方正楷体_GBK" w:hAnsi="仿宋_GB2312" w:cs="仿宋_GB2312" w:hint="eastAsia"/>
          <w:sz w:val="32"/>
          <w:szCs w:val="32"/>
        </w:rPr>
        <w:t>（十一）提高数据分析质量。</w:t>
      </w:r>
      <w:r>
        <w:rPr>
          <w:rFonts w:ascii="仿宋_GB2312" w:eastAsia="仿宋_GB2312" w:hAnsi="仿宋_GB2312" w:cs="仿宋_GB2312" w:hint="eastAsia"/>
          <w:sz w:val="32"/>
          <w:szCs w:val="32"/>
        </w:rPr>
        <w:t>建立个体工商户数据监测分析制度，加强对个体工商户全生命周期指标监测，</w:t>
      </w:r>
      <w:r>
        <w:rPr>
          <w:rFonts w:ascii="仿宋_GB2312" w:eastAsia="仿宋_GB2312" w:hAnsi="仿宋_GB2312" w:cs="仿宋_GB2312" w:hint="eastAsia"/>
          <w:spacing w:val="8"/>
          <w:sz w:val="32"/>
          <w:szCs w:val="32"/>
          <w:shd w:val="clear" w:color="auto" w:fill="FFFFFF"/>
        </w:rPr>
        <w:t>重点监测个体工商户设立、注销等情况，从政策环境、市场环境等角度进行深入分析，提出政策措施建议，</w:t>
      </w:r>
      <w:r>
        <w:rPr>
          <w:rFonts w:ascii="仿宋_GB2312" w:eastAsia="仿宋_GB2312" w:hAnsi="仿宋_GB2312" w:cs="仿宋_GB2312" w:hint="eastAsia"/>
          <w:sz w:val="32"/>
          <w:szCs w:val="32"/>
        </w:rPr>
        <w:t>形成书面分析报告，定期上报</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人民政府，</w:t>
      </w:r>
      <w:r>
        <w:rPr>
          <w:rFonts w:ascii="仿宋_GB2312" w:eastAsia="仿宋_GB2312" w:hAnsi="仿宋_GB2312" w:cs="仿宋_GB2312" w:hint="eastAsia"/>
          <w:spacing w:val="8"/>
          <w:sz w:val="32"/>
          <w:szCs w:val="32"/>
          <w:shd w:val="clear" w:color="auto" w:fill="FFFFFF"/>
        </w:rPr>
        <w:t>为研究完善我</w:t>
      </w:r>
      <w:r>
        <w:rPr>
          <w:rFonts w:ascii="仿宋_GB2312" w:eastAsia="仿宋_GB2312" w:hAnsi="仿宋_GB2312" w:cs="仿宋_GB2312" w:hint="eastAsia"/>
          <w:spacing w:val="8"/>
          <w:sz w:val="32"/>
          <w:szCs w:val="32"/>
          <w:shd w:val="clear" w:color="auto" w:fill="FFFFFF"/>
        </w:rPr>
        <w:t>县</w:t>
      </w:r>
      <w:r>
        <w:rPr>
          <w:rFonts w:ascii="仿宋_GB2312" w:eastAsia="仿宋_GB2312" w:hAnsi="仿宋_GB2312" w:cs="仿宋_GB2312" w:hint="eastAsia"/>
          <w:spacing w:val="8"/>
          <w:sz w:val="32"/>
          <w:szCs w:val="32"/>
          <w:shd w:val="clear" w:color="auto" w:fill="FFFFFF"/>
        </w:rPr>
        <w:t>个体工商户扶持培育政策提供准确的决策参考。</w:t>
      </w:r>
      <w:r>
        <w:rPr>
          <w:rFonts w:ascii="仿宋_GB2312" w:eastAsia="仿宋_GB2312" w:hAnsi="仿宋_GB2312" w:cs="仿宋_GB2312" w:hint="eastAsia"/>
          <w:sz w:val="32"/>
          <w:szCs w:val="32"/>
        </w:rPr>
        <w:t>（责任单位：县市场监管局等</w:t>
      </w:r>
      <w:r>
        <w:rPr>
          <w:rFonts w:ascii="仿宋_GB2312" w:eastAsia="仿宋_GB2312" w:hAnsi="仿宋_GB2312" w:cs="仿宋_GB2312" w:hint="eastAsia"/>
          <w:sz w:val="32"/>
          <w:szCs w:val="32"/>
        </w:rPr>
        <w:t>有关部门</w:t>
      </w:r>
      <w:r>
        <w:rPr>
          <w:rFonts w:ascii="仿宋_GB2312" w:eastAsia="仿宋_GB2312" w:hAnsi="仿宋_GB2312" w:cs="仿宋_GB2312" w:hint="eastAsia"/>
          <w:sz w:val="32"/>
          <w:szCs w:val="32"/>
        </w:rPr>
        <w:t>）</w:t>
      </w:r>
    </w:p>
    <w:p w14:paraId="40F60F7B"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方正楷体_GBK" w:hAnsi="仿宋_GB2312" w:cs="仿宋_GB2312" w:hint="eastAsia"/>
          <w:sz w:val="32"/>
          <w:szCs w:val="32"/>
        </w:rPr>
        <w:t>（十</w:t>
      </w:r>
      <w:r>
        <w:rPr>
          <w:rFonts w:ascii="仿宋_GB2312" w:eastAsia="方正楷体_GBK" w:hAnsi="仿宋_GB2312" w:cs="仿宋_GB2312" w:hint="eastAsia"/>
          <w:sz w:val="32"/>
          <w:szCs w:val="32"/>
        </w:rPr>
        <w:t>二</w:t>
      </w:r>
      <w:r>
        <w:rPr>
          <w:rFonts w:ascii="仿宋_GB2312" w:eastAsia="方正楷体_GBK" w:hAnsi="仿宋_GB2312" w:cs="仿宋_GB2312" w:hint="eastAsia"/>
          <w:sz w:val="32"/>
          <w:szCs w:val="32"/>
        </w:rPr>
        <w:t>）加大政策宣传力度。</w:t>
      </w:r>
      <w:r>
        <w:rPr>
          <w:rFonts w:ascii="仿宋_GB2312" w:eastAsia="仿宋_GB2312" w:hAnsi="仿宋_GB2312" w:cs="仿宋_GB2312" w:hint="eastAsia"/>
          <w:spacing w:val="8"/>
          <w:sz w:val="32"/>
          <w:szCs w:val="32"/>
          <w:shd w:val="clear" w:color="auto" w:fill="FFFFFF"/>
        </w:rPr>
        <w:t>各地各部门要</w:t>
      </w:r>
      <w:r>
        <w:rPr>
          <w:rFonts w:ascii="仿宋_GB2312" w:eastAsia="仿宋_GB2312" w:hAnsi="仿宋_GB2312" w:cs="仿宋_GB2312" w:hint="eastAsia"/>
          <w:sz w:val="32"/>
          <w:szCs w:val="32"/>
          <w:shd w:val="clear" w:color="auto" w:fill="FFFFFF"/>
        </w:rPr>
        <w:t>积极宣传国家扶持培育个体工商户重要意义和个体工商户在繁荣经济、稳定就业、促进创新、方便群众生活等方面的重要作用，让广大个体工商户充分用足政策、享受红利、提高获得感、推动个体工商户“枝繁叶茂”。</w:t>
      </w:r>
      <w:r>
        <w:rPr>
          <w:rFonts w:ascii="仿宋_GB2312" w:eastAsia="仿宋_GB2312" w:hAnsi="仿宋_GB2312" w:cs="仿宋_GB2312" w:hint="eastAsia"/>
          <w:sz w:val="32"/>
          <w:szCs w:val="32"/>
        </w:rPr>
        <w:t>（责任单位：</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市场监管局等有关部门）</w:t>
      </w:r>
    </w:p>
    <w:p w14:paraId="3ABCB827" w14:textId="77777777" w:rsidR="00336A6B" w:rsidRDefault="00CF416B">
      <w:pPr>
        <w:autoSpaceDE w:val="0"/>
        <w:spacing w:line="560" w:lineRule="exact"/>
        <w:ind w:firstLineChars="200" w:firstLine="640"/>
        <w:rPr>
          <w:rFonts w:ascii="宋体" w:eastAsia="方正黑体_GBK" w:hAnsi="宋体" w:cs="仿宋_GB2312"/>
          <w:sz w:val="32"/>
          <w:szCs w:val="32"/>
        </w:rPr>
      </w:pPr>
      <w:r>
        <w:rPr>
          <w:rFonts w:ascii="宋体" w:eastAsia="方正黑体_GBK" w:hAnsi="宋体" w:cs="仿宋_GB2312" w:hint="eastAsia"/>
          <w:sz w:val="32"/>
          <w:szCs w:val="32"/>
        </w:rPr>
        <w:lastRenderedPageBreak/>
        <w:t>三、工作要求</w:t>
      </w:r>
    </w:p>
    <w:p w14:paraId="74F17B2B" w14:textId="0C586B16" w:rsidR="00336A6B" w:rsidRDefault="00CF416B">
      <w:pPr>
        <w:pStyle w:val="a7"/>
        <w:widowControl/>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市场监管部门要发挥好牵头协调作用，各责任单位要各司其</w:t>
      </w:r>
      <w:r w:rsidR="00E958AA">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，进一步增强服务意识，形成工作合力，确保实现全</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个体工商户“十四五”时期目标任务，发挥其</w:t>
      </w:r>
      <w:r>
        <w:rPr>
          <w:rFonts w:ascii="仿宋_GB2312" w:eastAsia="仿宋_GB2312" w:hAnsi="仿宋_GB2312" w:cs="仿宋_GB2312" w:hint="eastAsia"/>
          <w:sz w:val="32"/>
          <w:szCs w:val="32"/>
          <w:shd w:val="clear" w:color="auto" w:fill="FFFFFF"/>
        </w:rPr>
        <w:t>在繁荣经济、稳定就业、促进创新、方便群众生活等方面的重要作用</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于本计划印发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个月内制定贯彻落实措施并报</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市场监管局。</w:t>
      </w:r>
    </w:p>
    <w:p w14:paraId="6F0F1A01" w14:textId="77777777" w:rsidR="00336A6B" w:rsidRDefault="00CF416B">
      <w:pPr>
        <w:pStyle w:val="a7"/>
        <w:widowControl/>
        <w:autoSpaceDE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各部门在工作推进中遇重大情况，及</w:t>
      </w:r>
      <w:proofErr w:type="gramStart"/>
      <w:r>
        <w:rPr>
          <w:rFonts w:ascii="仿宋_GB2312" w:eastAsia="仿宋_GB2312" w:hAnsi="仿宋_GB2312" w:cs="仿宋_GB2312" w:hint="eastAsia"/>
          <w:sz w:val="32"/>
          <w:szCs w:val="32"/>
        </w:rPr>
        <w:t>时报</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促进</w:t>
      </w:r>
      <w:proofErr w:type="gramEnd"/>
      <w:r>
        <w:rPr>
          <w:rFonts w:ascii="仿宋_GB2312" w:eastAsia="仿宋_GB2312" w:hAnsi="仿宋_GB2312" w:cs="仿宋_GB2312" w:hint="eastAsia"/>
          <w:sz w:val="32"/>
          <w:szCs w:val="32"/>
        </w:rPr>
        <w:t>市场主体倍增领导小组办公室及有关</w:t>
      </w:r>
      <w:r>
        <w:rPr>
          <w:rFonts w:ascii="仿宋_GB2312" w:eastAsia="仿宋_GB2312" w:hAnsi="仿宋_GB2312" w:cs="仿宋_GB2312" w:hint="eastAsia"/>
          <w:sz w:val="32"/>
          <w:szCs w:val="32"/>
        </w:rPr>
        <w:t>行业</w:t>
      </w:r>
      <w:r>
        <w:rPr>
          <w:rFonts w:ascii="仿宋_GB2312" w:eastAsia="仿宋_GB2312" w:hAnsi="仿宋_GB2312" w:cs="仿宋_GB2312" w:hint="eastAsia"/>
          <w:sz w:val="32"/>
          <w:szCs w:val="32"/>
        </w:rPr>
        <w:t>主管部门。</w:t>
      </w:r>
    </w:p>
    <w:p w14:paraId="31657C18" w14:textId="77777777" w:rsidR="00336A6B" w:rsidRDefault="00CF416B">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1D567592" w14:textId="77777777" w:rsidR="00336A6B" w:rsidRDefault="00CF416B">
      <w:pPr>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附件：各</w:t>
      </w:r>
      <w:r>
        <w:rPr>
          <w:rFonts w:ascii="仿宋_GB2312" w:eastAsia="仿宋_GB2312" w:hAnsi="仿宋_GB2312" w:cs="仿宋_GB2312" w:hint="eastAsia"/>
          <w:sz w:val="32"/>
          <w:szCs w:val="32"/>
        </w:rPr>
        <w:t>县</w:t>
      </w:r>
      <w:r>
        <w:rPr>
          <w:rFonts w:ascii="仿宋_GB2312" w:eastAsia="仿宋_GB2312" w:hAnsi="仿宋_GB2312" w:cs="仿宋_GB2312" w:hint="eastAsia"/>
          <w:kern w:val="0"/>
          <w:sz w:val="32"/>
          <w:szCs w:val="32"/>
        </w:rPr>
        <w:t>（市）个体工商户培育目标任务分解</w:t>
      </w:r>
    </w:p>
    <w:p w14:paraId="18E91525" w14:textId="77777777" w:rsidR="00336A6B" w:rsidRDefault="00336A6B">
      <w:pPr>
        <w:pStyle w:val="TOC5"/>
        <w:rPr>
          <w:rFonts w:ascii="仿宋_GB2312" w:eastAsia="仿宋_GB2312" w:hAnsi="仿宋_GB2312" w:cs="仿宋_GB2312"/>
        </w:rPr>
      </w:pPr>
    </w:p>
    <w:p w14:paraId="40DCDB46" w14:textId="77777777" w:rsidR="00336A6B" w:rsidRDefault="00336A6B"/>
    <w:p w14:paraId="73D4D40F" w14:textId="77777777" w:rsidR="00336A6B" w:rsidRDefault="00336A6B">
      <w:pPr>
        <w:rPr>
          <w:rFonts w:ascii="宋体" w:hAnsi="宋体"/>
        </w:rPr>
      </w:pPr>
    </w:p>
    <w:p w14:paraId="46D8362A" w14:textId="77777777" w:rsidR="00336A6B" w:rsidRDefault="00336A6B">
      <w:pPr>
        <w:pStyle w:val="2"/>
        <w:rPr>
          <w:rFonts w:ascii="宋体" w:hAnsi="宋体"/>
        </w:rPr>
      </w:pPr>
    </w:p>
    <w:p w14:paraId="6FA2C6B1" w14:textId="77777777" w:rsidR="00336A6B" w:rsidRDefault="00336A6B">
      <w:pPr>
        <w:pStyle w:val="2"/>
        <w:rPr>
          <w:rFonts w:ascii="宋体" w:hAnsi="宋体"/>
        </w:rPr>
      </w:pPr>
    </w:p>
    <w:p w14:paraId="52AD618C" w14:textId="77777777" w:rsidR="00336A6B" w:rsidRDefault="00336A6B">
      <w:pPr>
        <w:pStyle w:val="2"/>
        <w:rPr>
          <w:rFonts w:ascii="宋体" w:hAnsi="宋体"/>
        </w:rPr>
      </w:pPr>
    </w:p>
    <w:p w14:paraId="60840B67" w14:textId="77777777" w:rsidR="00336A6B" w:rsidRDefault="00336A6B">
      <w:pPr>
        <w:pStyle w:val="2"/>
        <w:rPr>
          <w:rFonts w:ascii="宋体" w:hAnsi="宋体"/>
        </w:rPr>
      </w:pPr>
    </w:p>
    <w:p w14:paraId="44B65C90" w14:textId="77777777" w:rsidR="00336A6B" w:rsidRDefault="00336A6B">
      <w:pPr>
        <w:pStyle w:val="2"/>
        <w:rPr>
          <w:rFonts w:ascii="宋体" w:hAnsi="宋体"/>
        </w:rPr>
      </w:pPr>
    </w:p>
    <w:p w14:paraId="2309DA9A" w14:textId="77777777" w:rsidR="00336A6B" w:rsidRDefault="00336A6B">
      <w:pPr>
        <w:pStyle w:val="2"/>
        <w:rPr>
          <w:rFonts w:ascii="宋体" w:hAnsi="宋体"/>
        </w:rPr>
      </w:pPr>
    </w:p>
    <w:p w14:paraId="4C141B10" w14:textId="77777777" w:rsidR="00336A6B" w:rsidRDefault="00336A6B">
      <w:pPr>
        <w:pStyle w:val="2"/>
        <w:rPr>
          <w:rFonts w:ascii="方正黑体_GBK" w:eastAsia="方正黑体_GBK" w:hAnsi="方正黑体_GBK" w:cs="方正黑体_GBK"/>
          <w:sz w:val="32"/>
          <w:szCs w:val="32"/>
        </w:rPr>
      </w:pPr>
    </w:p>
    <w:p w14:paraId="3A5F1BD7" w14:textId="77777777" w:rsidR="00336A6B" w:rsidRDefault="00CF416B">
      <w:pPr>
        <w:pStyle w:val="2"/>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tbl>
      <w:tblPr>
        <w:tblW w:w="8700" w:type="dxa"/>
        <w:jc w:val="center"/>
        <w:tblLayout w:type="fixed"/>
        <w:tblCellMar>
          <w:left w:w="0" w:type="dxa"/>
          <w:right w:w="0" w:type="dxa"/>
        </w:tblCellMar>
        <w:tblLook w:val="04A0" w:firstRow="1" w:lastRow="0" w:firstColumn="1" w:lastColumn="0" w:noHBand="0" w:noVBand="1"/>
      </w:tblPr>
      <w:tblGrid>
        <w:gridCol w:w="1107"/>
        <w:gridCol w:w="1254"/>
        <w:gridCol w:w="1381"/>
        <w:gridCol w:w="1295"/>
        <w:gridCol w:w="1282"/>
        <w:gridCol w:w="1155"/>
        <w:gridCol w:w="1226"/>
      </w:tblGrid>
      <w:tr w:rsidR="00336A6B" w14:paraId="5A4A25C0" w14:textId="77777777">
        <w:trPr>
          <w:trHeight w:val="1145"/>
          <w:jc w:val="center"/>
        </w:trPr>
        <w:tc>
          <w:tcPr>
            <w:tcW w:w="8700" w:type="dxa"/>
            <w:gridSpan w:val="7"/>
            <w:tcBorders>
              <w:top w:val="nil"/>
              <w:left w:val="nil"/>
              <w:bottom w:val="nil"/>
              <w:right w:val="nil"/>
            </w:tcBorders>
            <w:noWrap/>
            <w:tcMar>
              <w:top w:w="15" w:type="dxa"/>
              <w:left w:w="15" w:type="dxa"/>
              <w:right w:w="15" w:type="dxa"/>
            </w:tcMar>
            <w:vAlign w:val="center"/>
          </w:tcPr>
          <w:p w14:paraId="6DBBD793" w14:textId="77777777" w:rsidR="00336A6B" w:rsidRDefault="00CF416B">
            <w:pPr>
              <w:widowControl/>
              <w:snapToGrid w:val="0"/>
              <w:jc w:val="center"/>
              <w:rPr>
                <w:rFonts w:ascii="宋体" w:hAnsi="宋体" w:cs="宋体"/>
                <w:color w:val="000000"/>
                <w:sz w:val="32"/>
                <w:szCs w:val="32"/>
              </w:rPr>
            </w:pPr>
            <w:r>
              <w:rPr>
                <w:rFonts w:ascii="宋体" w:eastAsia="方正小标宋_GBK" w:hAnsi="宋体" w:cs="方正小标宋_GBK" w:hint="eastAsia"/>
                <w:color w:val="000000"/>
                <w:kern w:val="0"/>
                <w:sz w:val="32"/>
                <w:szCs w:val="32"/>
                <w:lang w:bidi="ar"/>
              </w:rPr>
              <w:t>各县（市）个体工商户培育目标任务分解</w:t>
            </w:r>
          </w:p>
        </w:tc>
      </w:tr>
      <w:tr w:rsidR="00336A6B" w14:paraId="7395D173" w14:textId="77777777">
        <w:trPr>
          <w:trHeight w:val="995"/>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7209F"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县市</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CB66D9"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2020</w:t>
            </w:r>
            <w:r>
              <w:rPr>
                <w:rFonts w:ascii="宋体" w:eastAsia="方正黑体_GBK" w:hAnsi="宋体" w:cs="方正黑体_GBK" w:hint="eastAsia"/>
                <w:color w:val="000000"/>
                <w:kern w:val="0"/>
                <w:sz w:val="24"/>
                <w:lang w:bidi="ar"/>
              </w:rPr>
              <w:t>年</w:t>
            </w:r>
            <w:r>
              <w:rPr>
                <w:rFonts w:ascii="宋体" w:eastAsia="方正黑体_GBK" w:hAnsi="宋体" w:cs="方正黑体_GBK" w:hint="eastAsia"/>
                <w:color w:val="000000"/>
                <w:kern w:val="0"/>
                <w:sz w:val="24"/>
                <w:lang w:bidi="ar"/>
              </w:rPr>
              <w:t xml:space="preserve">  </w:t>
            </w:r>
            <w:r>
              <w:rPr>
                <w:rFonts w:ascii="宋体" w:eastAsia="方正黑体_GBK" w:hAnsi="宋体" w:cs="方正黑体_GBK" w:hint="eastAsia"/>
                <w:color w:val="000000"/>
                <w:kern w:val="0"/>
                <w:sz w:val="24"/>
                <w:lang w:bidi="ar"/>
              </w:rPr>
              <w:t>底数</w:t>
            </w:r>
          </w:p>
        </w:tc>
        <w:tc>
          <w:tcPr>
            <w:tcW w:w="1381" w:type="dxa"/>
            <w:tcBorders>
              <w:top w:val="single" w:sz="4" w:space="0" w:color="000000"/>
              <w:left w:val="single" w:sz="4" w:space="0" w:color="000000"/>
              <w:right w:val="single" w:sz="4" w:space="0" w:color="000000"/>
            </w:tcBorders>
            <w:tcMar>
              <w:top w:w="15" w:type="dxa"/>
              <w:left w:w="15" w:type="dxa"/>
              <w:right w:w="15" w:type="dxa"/>
            </w:tcMar>
            <w:vAlign w:val="center"/>
          </w:tcPr>
          <w:p w14:paraId="47359309" w14:textId="77777777" w:rsidR="00336A6B" w:rsidRDefault="00CF416B">
            <w:pPr>
              <w:widowControl/>
              <w:snapToGrid w:val="0"/>
              <w:jc w:val="center"/>
              <w:textAlignment w:val="center"/>
              <w:rPr>
                <w:rFonts w:ascii="宋体" w:eastAsia="方正黑体_GBK" w:hAnsi="宋体" w:cs="方正黑体_GBK"/>
                <w:color w:val="000000"/>
                <w:kern w:val="0"/>
                <w:sz w:val="24"/>
                <w:lang w:bidi="ar"/>
              </w:rPr>
            </w:pPr>
            <w:r>
              <w:rPr>
                <w:rFonts w:ascii="宋体" w:eastAsia="方正黑体_GBK" w:hAnsi="宋体" w:cs="方正黑体_GBK" w:hint="eastAsia"/>
                <w:color w:val="000000"/>
                <w:kern w:val="0"/>
                <w:sz w:val="24"/>
                <w:lang w:bidi="ar"/>
              </w:rPr>
              <w:t>2021</w:t>
            </w:r>
            <w:r>
              <w:rPr>
                <w:rFonts w:ascii="宋体" w:eastAsia="方正黑体_GBK" w:hAnsi="宋体" w:cs="方正黑体_GBK" w:hint="eastAsia"/>
                <w:color w:val="000000"/>
                <w:kern w:val="0"/>
                <w:sz w:val="24"/>
                <w:lang w:bidi="ar"/>
              </w:rPr>
              <w:t>年</w:t>
            </w:r>
          </w:p>
          <w:p w14:paraId="6D5691F0"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目标数</w:t>
            </w:r>
          </w:p>
        </w:tc>
        <w:tc>
          <w:tcPr>
            <w:tcW w:w="1295" w:type="dxa"/>
            <w:tcBorders>
              <w:top w:val="single" w:sz="4" w:space="0" w:color="000000"/>
              <w:left w:val="single" w:sz="4" w:space="0" w:color="000000"/>
              <w:right w:val="single" w:sz="4" w:space="0" w:color="000000"/>
            </w:tcBorders>
            <w:tcMar>
              <w:top w:w="15" w:type="dxa"/>
              <w:left w:w="15" w:type="dxa"/>
              <w:right w:w="15" w:type="dxa"/>
            </w:tcMar>
            <w:vAlign w:val="center"/>
          </w:tcPr>
          <w:p w14:paraId="2D29A3F1" w14:textId="77777777" w:rsidR="00336A6B" w:rsidRDefault="00CF416B">
            <w:pPr>
              <w:widowControl/>
              <w:snapToGrid w:val="0"/>
              <w:jc w:val="center"/>
              <w:textAlignment w:val="center"/>
              <w:rPr>
                <w:rFonts w:ascii="宋体" w:eastAsia="方正黑体_GBK" w:hAnsi="宋体" w:cs="方正黑体_GBK"/>
                <w:color w:val="000000"/>
                <w:kern w:val="0"/>
                <w:sz w:val="24"/>
                <w:lang w:bidi="ar"/>
              </w:rPr>
            </w:pPr>
            <w:r>
              <w:rPr>
                <w:rFonts w:ascii="宋体" w:eastAsia="方正黑体_GBK" w:hAnsi="宋体" w:cs="方正黑体_GBK" w:hint="eastAsia"/>
                <w:color w:val="000000"/>
                <w:kern w:val="0"/>
                <w:sz w:val="24"/>
                <w:lang w:bidi="ar"/>
              </w:rPr>
              <w:t>2022</w:t>
            </w:r>
            <w:r>
              <w:rPr>
                <w:rFonts w:ascii="宋体" w:eastAsia="方正黑体_GBK" w:hAnsi="宋体" w:cs="方正黑体_GBK" w:hint="eastAsia"/>
                <w:color w:val="000000"/>
                <w:kern w:val="0"/>
                <w:sz w:val="24"/>
                <w:lang w:bidi="ar"/>
              </w:rPr>
              <w:t>年</w:t>
            </w:r>
          </w:p>
          <w:p w14:paraId="318322DA"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目标数</w:t>
            </w:r>
          </w:p>
        </w:tc>
        <w:tc>
          <w:tcPr>
            <w:tcW w:w="1282" w:type="dxa"/>
            <w:tcBorders>
              <w:top w:val="single" w:sz="4" w:space="0" w:color="000000"/>
              <w:left w:val="single" w:sz="4" w:space="0" w:color="000000"/>
              <w:right w:val="single" w:sz="4" w:space="0" w:color="000000"/>
            </w:tcBorders>
            <w:tcMar>
              <w:top w:w="15" w:type="dxa"/>
              <w:left w:w="15" w:type="dxa"/>
              <w:right w:w="15" w:type="dxa"/>
            </w:tcMar>
            <w:vAlign w:val="center"/>
          </w:tcPr>
          <w:p w14:paraId="0EDCD7EB" w14:textId="77777777" w:rsidR="00336A6B" w:rsidRDefault="00CF416B">
            <w:pPr>
              <w:widowControl/>
              <w:snapToGrid w:val="0"/>
              <w:jc w:val="center"/>
              <w:textAlignment w:val="center"/>
              <w:rPr>
                <w:rFonts w:ascii="宋体" w:eastAsia="方正黑体_GBK" w:hAnsi="宋体" w:cs="方正黑体_GBK"/>
                <w:color w:val="000000"/>
                <w:kern w:val="0"/>
                <w:sz w:val="24"/>
                <w:lang w:bidi="ar"/>
              </w:rPr>
            </w:pPr>
            <w:r>
              <w:rPr>
                <w:rFonts w:ascii="宋体" w:eastAsia="方正黑体_GBK" w:hAnsi="宋体" w:cs="方正黑体_GBK" w:hint="eastAsia"/>
                <w:color w:val="000000"/>
                <w:kern w:val="0"/>
                <w:sz w:val="24"/>
                <w:lang w:bidi="ar"/>
              </w:rPr>
              <w:t>2023</w:t>
            </w:r>
            <w:r>
              <w:rPr>
                <w:rFonts w:ascii="宋体" w:eastAsia="方正黑体_GBK" w:hAnsi="宋体" w:cs="方正黑体_GBK" w:hint="eastAsia"/>
                <w:color w:val="000000"/>
                <w:kern w:val="0"/>
                <w:sz w:val="24"/>
                <w:lang w:bidi="ar"/>
              </w:rPr>
              <w:t>年</w:t>
            </w:r>
          </w:p>
          <w:p w14:paraId="49541A3A"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目标数</w:t>
            </w:r>
          </w:p>
        </w:tc>
        <w:tc>
          <w:tcPr>
            <w:tcW w:w="1155" w:type="dxa"/>
            <w:tcBorders>
              <w:top w:val="single" w:sz="4" w:space="0" w:color="000000"/>
              <w:left w:val="single" w:sz="4" w:space="0" w:color="000000"/>
              <w:right w:val="single" w:sz="4" w:space="0" w:color="000000"/>
            </w:tcBorders>
            <w:tcMar>
              <w:top w:w="15" w:type="dxa"/>
              <w:left w:w="15" w:type="dxa"/>
              <w:right w:w="15" w:type="dxa"/>
            </w:tcMar>
            <w:vAlign w:val="center"/>
          </w:tcPr>
          <w:p w14:paraId="3A7F0454" w14:textId="77777777" w:rsidR="00336A6B" w:rsidRDefault="00CF416B">
            <w:pPr>
              <w:widowControl/>
              <w:snapToGrid w:val="0"/>
              <w:jc w:val="center"/>
              <w:textAlignment w:val="center"/>
              <w:rPr>
                <w:rFonts w:ascii="宋体" w:eastAsia="方正黑体_GBK" w:hAnsi="宋体" w:cs="方正黑体_GBK"/>
                <w:color w:val="000000"/>
                <w:kern w:val="0"/>
                <w:sz w:val="24"/>
                <w:lang w:bidi="ar"/>
              </w:rPr>
            </w:pPr>
            <w:r>
              <w:rPr>
                <w:rFonts w:ascii="宋体" w:eastAsia="方正黑体_GBK" w:hAnsi="宋体" w:cs="方正黑体_GBK" w:hint="eastAsia"/>
                <w:color w:val="000000"/>
                <w:kern w:val="0"/>
                <w:sz w:val="24"/>
                <w:lang w:bidi="ar"/>
              </w:rPr>
              <w:t>2024</w:t>
            </w:r>
            <w:r>
              <w:rPr>
                <w:rFonts w:ascii="宋体" w:eastAsia="方正黑体_GBK" w:hAnsi="宋体" w:cs="方正黑体_GBK" w:hint="eastAsia"/>
                <w:color w:val="000000"/>
                <w:kern w:val="0"/>
                <w:sz w:val="24"/>
                <w:lang w:bidi="ar"/>
              </w:rPr>
              <w:t>年</w:t>
            </w:r>
          </w:p>
          <w:p w14:paraId="35D5DB84"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目标数</w:t>
            </w:r>
          </w:p>
        </w:tc>
        <w:tc>
          <w:tcPr>
            <w:tcW w:w="1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317FD" w14:textId="77777777" w:rsidR="00336A6B" w:rsidRDefault="00CF416B">
            <w:pPr>
              <w:widowControl/>
              <w:snapToGrid w:val="0"/>
              <w:jc w:val="center"/>
              <w:textAlignment w:val="center"/>
              <w:rPr>
                <w:rFonts w:ascii="宋体" w:eastAsia="方正黑体_GBK" w:hAnsi="宋体" w:cs="方正黑体_GBK"/>
                <w:color w:val="000000"/>
                <w:kern w:val="0"/>
                <w:sz w:val="24"/>
                <w:lang w:bidi="ar"/>
              </w:rPr>
            </w:pPr>
            <w:r>
              <w:rPr>
                <w:rFonts w:ascii="宋体" w:eastAsia="方正黑体_GBK" w:hAnsi="宋体" w:cs="方正黑体_GBK" w:hint="eastAsia"/>
                <w:color w:val="000000"/>
                <w:kern w:val="0"/>
                <w:sz w:val="24"/>
                <w:lang w:bidi="ar"/>
              </w:rPr>
              <w:t>2025</w:t>
            </w:r>
            <w:r>
              <w:rPr>
                <w:rFonts w:ascii="宋体" w:eastAsia="方正黑体_GBK" w:hAnsi="宋体" w:cs="方正黑体_GBK" w:hint="eastAsia"/>
                <w:color w:val="000000"/>
                <w:kern w:val="0"/>
                <w:sz w:val="24"/>
                <w:lang w:bidi="ar"/>
              </w:rPr>
              <w:t>年</w:t>
            </w:r>
          </w:p>
          <w:p w14:paraId="56CC3839" w14:textId="77777777" w:rsidR="00336A6B" w:rsidRDefault="00CF416B">
            <w:pPr>
              <w:widowControl/>
              <w:snapToGrid w:val="0"/>
              <w:jc w:val="center"/>
              <w:textAlignment w:val="center"/>
              <w:rPr>
                <w:rFonts w:ascii="宋体" w:eastAsia="方正黑体_GBK" w:hAnsi="宋体" w:cs="方正黑体_GBK"/>
                <w:color w:val="000000"/>
                <w:sz w:val="24"/>
              </w:rPr>
            </w:pPr>
            <w:r>
              <w:rPr>
                <w:rFonts w:ascii="宋体" w:eastAsia="方正黑体_GBK" w:hAnsi="宋体" w:cs="方正黑体_GBK" w:hint="eastAsia"/>
                <w:color w:val="000000"/>
                <w:kern w:val="0"/>
                <w:sz w:val="24"/>
                <w:lang w:bidi="ar"/>
              </w:rPr>
              <w:t>目标数</w:t>
            </w:r>
          </w:p>
        </w:tc>
      </w:tr>
      <w:tr w:rsidR="00336A6B" w14:paraId="7F4E8A16" w14:textId="77777777">
        <w:trPr>
          <w:trHeight w:val="676"/>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911473"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大理市</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A5A5E"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57696</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2F992C7"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64568</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B80B2D5"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71040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3598DB6"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78136</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D9E7461"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85940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E3916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94560</w:t>
            </w:r>
          </w:p>
        </w:tc>
      </w:tr>
      <w:tr w:rsidR="00336A6B" w14:paraId="12BA697D" w14:textId="77777777">
        <w:trPr>
          <w:trHeight w:val="608"/>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4747E"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漾濞县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C5BB0C"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4567</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A59AD2"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5111</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A314482"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5623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1DD70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6183</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CE793C"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6800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0DE942"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7485</w:t>
            </w:r>
          </w:p>
        </w:tc>
      </w:tr>
      <w:tr w:rsidR="00336A6B" w14:paraId="1A9DE59E" w14:textId="77777777">
        <w:trPr>
          <w:trHeight w:val="595"/>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6D9217"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祥云县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A403D"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21485</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4CF53B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24044</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0CBF22C"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26455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B162F2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29098</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1C4C68"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32005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1ABE5D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35215</w:t>
            </w:r>
          </w:p>
        </w:tc>
      </w:tr>
      <w:tr w:rsidR="00336A6B" w14:paraId="0B60D9C9" w14:textId="77777777">
        <w:trPr>
          <w:trHeight w:val="608"/>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7E96D2"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宾川县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6CC783"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24912</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2EC289"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27879</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DE9C25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30675</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D20CE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33740</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46C13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37110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96ED150"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40835</w:t>
            </w:r>
          </w:p>
        </w:tc>
      </w:tr>
      <w:tr w:rsidR="00336A6B" w14:paraId="1B2DC9E2" w14:textId="77777777">
        <w:trPr>
          <w:trHeight w:val="635"/>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8FA0D4"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弥渡县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9B052"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11916</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8E0252"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13335</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FBD70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14672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875468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16137</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62006E9"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17750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B5D15E"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19530</w:t>
            </w:r>
          </w:p>
        </w:tc>
      </w:tr>
      <w:tr w:rsidR="00336A6B" w14:paraId="6101BB86" w14:textId="77777777">
        <w:trPr>
          <w:trHeight w:val="662"/>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A6A88F"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南涧县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9D5E67"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10540</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3B50D5"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11795</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98FD29"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12978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834C917"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14275</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133DD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15700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3929B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17275</w:t>
            </w:r>
          </w:p>
        </w:tc>
      </w:tr>
      <w:tr w:rsidR="00336A6B" w14:paraId="450BE8A2" w14:textId="77777777">
        <w:trPr>
          <w:trHeight w:val="663"/>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83FB6B"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巍山县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50F563"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15486</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0E2B5A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17330</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60781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19068</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EC5783"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20972</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CE5FCC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23065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2037D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25378</w:t>
            </w:r>
          </w:p>
        </w:tc>
      </w:tr>
      <w:tr w:rsidR="00336A6B" w14:paraId="4B6A42C2" w14:textId="77777777">
        <w:trPr>
          <w:trHeight w:val="676"/>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87666"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永平县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13284F"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10832</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AFE1EE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12122</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1F4C409"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13337</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6115C9E"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14669</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31B00F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16135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00452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17755</w:t>
            </w:r>
          </w:p>
        </w:tc>
      </w:tr>
      <w:tr w:rsidR="00336A6B" w14:paraId="52C6FFDF" w14:textId="77777777">
        <w:trPr>
          <w:trHeight w:val="704"/>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FF8E6"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云龙县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4C6307"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11427</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7FC45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12788</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9CB577"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14070</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7EA9157"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15475</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CD67ADE"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17020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B345C5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18727</w:t>
            </w:r>
          </w:p>
        </w:tc>
      </w:tr>
      <w:tr w:rsidR="00336A6B" w14:paraId="434358DE" w14:textId="77777777">
        <w:trPr>
          <w:trHeight w:val="690"/>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2E381"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洱源县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EEAF5F"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10262</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CA8B61"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11484</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151E71A"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12636</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E1B9946"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13898</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3D4018D"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15285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74C4015"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16818</w:t>
            </w:r>
          </w:p>
        </w:tc>
      </w:tr>
      <w:tr w:rsidR="00336A6B" w14:paraId="6ABE9633" w14:textId="77777777">
        <w:trPr>
          <w:trHeight w:val="662"/>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B52494" w14:textId="77777777" w:rsidR="00336A6B" w:rsidRDefault="00CF416B">
            <w:pPr>
              <w:widowControl/>
              <w:snapToGrid w:val="0"/>
              <w:jc w:val="center"/>
              <w:textAlignment w:val="center"/>
              <w:rPr>
                <w:rFonts w:ascii="宋体" w:eastAsia="方正仿宋_GBK" w:hAnsi="宋体" w:cs="方正仿宋_GBK"/>
                <w:color w:val="0000FF"/>
                <w:szCs w:val="21"/>
              </w:rPr>
            </w:pPr>
            <w:r>
              <w:rPr>
                <w:rFonts w:ascii="宋体" w:eastAsia="方正仿宋_GBK" w:hAnsi="宋体" w:cs="方正仿宋_GBK" w:hint="eastAsia"/>
                <w:color w:val="0000FF"/>
                <w:kern w:val="0"/>
                <w:szCs w:val="21"/>
                <w:lang w:bidi="ar"/>
              </w:rPr>
              <w:t>剑川县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8F2C6" w14:textId="77777777" w:rsidR="00336A6B" w:rsidRDefault="00CF416B">
            <w:pPr>
              <w:widowControl/>
              <w:snapToGrid w:val="0"/>
              <w:jc w:val="center"/>
              <w:textAlignment w:val="center"/>
              <w:rPr>
                <w:rFonts w:ascii="宋体" w:hAnsi="宋体" w:cs="宋体"/>
                <w:color w:val="0000FF"/>
                <w:sz w:val="24"/>
              </w:rPr>
            </w:pPr>
            <w:r>
              <w:rPr>
                <w:rFonts w:ascii="宋体" w:hAnsi="宋体" w:cs="宋体" w:hint="eastAsia"/>
                <w:color w:val="0000FF"/>
                <w:kern w:val="0"/>
                <w:sz w:val="24"/>
                <w:lang w:bidi="ar"/>
              </w:rPr>
              <w:t>9180</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964176" w14:textId="77777777" w:rsidR="00336A6B" w:rsidRDefault="00CF416B">
            <w:pPr>
              <w:widowControl/>
              <w:snapToGrid w:val="0"/>
              <w:jc w:val="center"/>
              <w:textAlignment w:val="center"/>
              <w:rPr>
                <w:rFonts w:ascii="宋体" w:hAnsi="宋体" w:cs="宋体"/>
                <w:color w:val="0000FF"/>
                <w:sz w:val="22"/>
                <w:szCs w:val="22"/>
              </w:rPr>
            </w:pPr>
            <w:r>
              <w:rPr>
                <w:rFonts w:ascii="宋体" w:hAnsi="宋体" w:cs="宋体" w:hint="eastAsia"/>
                <w:color w:val="0000FF"/>
                <w:kern w:val="0"/>
                <w:sz w:val="22"/>
                <w:szCs w:val="22"/>
                <w:lang w:bidi="ar"/>
              </w:rPr>
              <w:t>10273</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5A3A29" w14:textId="77777777" w:rsidR="00336A6B" w:rsidRDefault="00CF416B">
            <w:pPr>
              <w:widowControl/>
              <w:snapToGrid w:val="0"/>
              <w:jc w:val="center"/>
              <w:textAlignment w:val="center"/>
              <w:rPr>
                <w:rFonts w:ascii="宋体" w:hAnsi="宋体" w:cs="宋体"/>
                <w:color w:val="0000FF"/>
                <w:sz w:val="22"/>
                <w:szCs w:val="22"/>
              </w:rPr>
            </w:pPr>
            <w:r>
              <w:rPr>
                <w:rFonts w:ascii="宋体" w:hAnsi="宋体" w:cs="宋体" w:hint="eastAsia"/>
                <w:color w:val="0000FF"/>
                <w:kern w:val="0"/>
                <w:sz w:val="22"/>
                <w:szCs w:val="22"/>
                <w:lang w:bidi="ar"/>
              </w:rPr>
              <w:t>11303</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D761F20" w14:textId="77777777" w:rsidR="00336A6B" w:rsidRDefault="00CF416B">
            <w:pPr>
              <w:widowControl/>
              <w:snapToGrid w:val="0"/>
              <w:jc w:val="center"/>
              <w:textAlignment w:val="center"/>
              <w:rPr>
                <w:rFonts w:ascii="宋体" w:hAnsi="宋体" w:cs="宋体"/>
                <w:color w:val="0000FF"/>
                <w:sz w:val="22"/>
                <w:szCs w:val="22"/>
              </w:rPr>
            </w:pPr>
            <w:r>
              <w:rPr>
                <w:rFonts w:ascii="宋体" w:hAnsi="宋体" w:cs="宋体" w:hint="eastAsia"/>
                <w:color w:val="0000FF"/>
                <w:kern w:val="0"/>
                <w:sz w:val="22"/>
                <w:szCs w:val="22"/>
                <w:lang w:bidi="ar"/>
              </w:rPr>
              <w:t>12432</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794B524" w14:textId="77777777" w:rsidR="00336A6B" w:rsidRDefault="00CF416B">
            <w:pPr>
              <w:widowControl/>
              <w:snapToGrid w:val="0"/>
              <w:jc w:val="center"/>
              <w:textAlignment w:val="center"/>
              <w:rPr>
                <w:rFonts w:ascii="宋体" w:hAnsi="宋体" w:cs="宋体"/>
                <w:color w:val="0000FF"/>
                <w:sz w:val="22"/>
                <w:szCs w:val="22"/>
              </w:rPr>
            </w:pPr>
            <w:r>
              <w:rPr>
                <w:rFonts w:ascii="宋体" w:hAnsi="宋体" w:cs="宋体" w:hint="eastAsia"/>
                <w:color w:val="0000FF"/>
                <w:kern w:val="0"/>
                <w:sz w:val="22"/>
                <w:szCs w:val="22"/>
                <w:lang w:bidi="ar"/>
              </w:rPr>
              <w:t>13670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EF5E77D" w14:textId="77777777" w:rsidR="00336A6B" w:rsidRDefault="00CF416B">
            <w:pPr>
              <w:widowControl/>
              <w:snapToGrid w:val="0"/>
              <w:jc w:val="center"/>
              <w:textAlignment w:val="center"/>
              <w:rPr>
                <w:rFonts w:ascii="宋体" w:hAnsi="宋体" w:cs="宋体"/>
                <w:color w:val="0000FF"/>
                <w:sz w:val="22"/>
                <w:szCs w:val="22"/>
              </w:rPr>
            </w:pPr>
            <w:r>
              <w:rPr>
                <w:rFonts w:ascii="宋体" w:hAnsi="宋体" w:cs="宋体" w:hint="eastAsia"/>
                <w:color w:val="0000FF"/>
                <w:kern w:val="0"/>
                <w:sz w:val="22"/>
                <w:szCs w:val="22"/>
                <w:lang w:bidi="ar"/>
              </w:rPr>
              <w:t>15042</w:t>
            </w:r>
          </w:p>
        </w:tc>
      </w:tr>
      <w:tr w:rsidR="00336A6B" w14:paraId="0B4346D0" w14:textId="77777777">
        <w:trPr>
          <w:trHeight w:val="690"/>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952308" w14:textId="77777777" w:rsidR="00336A6B" w:rsidRDefault="00CF416B">
            <w:pPr>
              <w:widowControl/>
              <w:snapToGrid w:val="0"/>
              <w:jc w:val="center"/>
              <w:textAlignment w:val="center"/>
              <w:rPr>
                <w:rFonts w:ascii="宋体" w:eastAsia="方正仿宋_GBK" w:hAnsi="宋体" w:cs="方正仿宋_GBK"/>
                <w:color w:val="000000"/>
                <w:szCs w:val="21"/>
              </w:rPr>
            </w:pPr>
            <w:r>
              <w:rPr>
                <w:rFonts w:ascii="宋体" w:eastAsia="方正仿宋_GBK" w:hAnsi="宋体" w:cs="方正仿宋_GBK" w:hint="eastAsia"/>
                <w:color w:val="000000"/>
                <w:kern w:val="0"/>
                <w:szCs w:val="21"/>
                <w:lang w:bidi="ar"/>
              </w:rPr>
              <w:t>鹤庆县</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DB116"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15790</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2F8843"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17671</w:t>
            </w:r>
          </w:p>
        </w:tc>
        <w:tc>
          <w:tcPr>
            <w:tcW w:w="12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8B422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19442</w:t>
            </w:r>
          </w:p>
        </w:tc>
        <w:tc>
          <w:tcPr>
            <w:tcW w:w="12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7523B6"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21384</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EE7E5A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23520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61AD54"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25880</w:t>
            </w:r>
          </w:p>
        </w:tc>
      </w:tr>
      <w:tr w:rsidR="00336A6B" w14:paraId="128D2988" w14:textId="77777777">
        <w:trPr>
          <w:trHeight w:val="722"/>
          <w:jc w:val="center"/>
        </w:trPr>
        <w:tc>
          <w:tcPr>
            <w:tcW w:w="11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03E21" w14:textId="77777777" w:rsidR="00336A6B" w:rsidRDefault="00CF416B">
            <w:pPr>
              <w:widowControl/>
              <w:snapToGrid w:val="0"/>
              <w:jc w:val="center"/>
              <w:rPr>
                <w:rFonts w:ascii="宋体" w:eastAsia="方正仿宋_GBK" w:hAnsi="宋体" w:cs="方正仿宋_GBK"/>
                <w:color w:val="000000"/>
                <w:sz w:val="24"/>
              </w:rPr>
            </w:pPr>
            <w:r>
              <w:rPr>
                <w:rFonts w:ascii="宋体" w:eastAsia="方正仿宋_GBK" w:hAnsi="宋体" w:cs="方正仿宋_GBK" w:hint="eastAsia"/>
                <w:color w:val="000000"/>
                <w:sz w:val="24"/>
              </w:rPr>
              <w:t>合计</w:t>
            </w:r>
          </w:p>
        </w:tc>
        <w:tc>
          <w:tcPr>
            <w:tcW w:w="12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5C440B"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204093</w:t>
            </w:r>
          </w:p>
        </w:tc>
        <w:tc>
          <w:tcPr>
            <w:tcW w:w="13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9AB1B7B" w14:textId="77777777" w:rsidR="00336A6B" w:rsidRDefault="00CF416B">
            <w:pPr>
              <w:widowControl/>
              <w:snapToGrid w:val="0"/>
              <w:jc w:val="center"/>
              <w:textAlignment w:val="center"/>
              <w:rPr>
                <w:rFonts w:ascii="宋体" w:hAnsi="宋体" w:cs="宋体"/>
                <w:color w:val="000000"/>
                <w:sz w:val="22"/>
                <w:szCs w:val="22"/>
              </w:rPr>
            </w:pPr>
            <w:r>
              <w:rPr>
                <w:rFonts w:ascii="宋体" w:hAnsi="宋体" w:cs="宋体" w:hint="eastAsia"/>
                <w:color w:val="000000"/>
                <w:kern w:val="0"/>
                <w:sz w:val="24"/>
                <w:lang w:bidi="ar"/>
              </w:rPr>
              <w:t>228400</w:t>
            </w:r>
          </w:p>
        </w:tc>
        <w:tc>
          <w:tcPr>
            <w:tcW w:w="12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4A3471"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251300</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CACF6F"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276400</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849CE2"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304000</w:t>
            </w:r>
          </w:p>
        </w:tc>
        <w:tc>
          <w:tcPr>
            <w:tcW w:w="12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834F7C" w14:textId="77777777" w:rsidR="00336A6B" w:rsidRDefault="00CF416B">
            <w:pPr>
              <w:widowControl/>
              <w:snapToGrid w:val="0"/>
              <w:jc w:val="center"/>
              <w:textAlignment w:val="center"/>
              <w:rPr>
                <w:rFonts w:ascii="宋体" w:hAnsi="宋体" w:cs="宋体"/>
                <w:color w:val="000000"/>
                <w:sz w:val="24"/>
              </w:rPr>
            </w:pPr>
            <w:r>
              <w:rPr>
                <w:rFonts w:ascii="宋体" w:hAnsi="宋体" w:cs="宋体" w:hint="eastAsia"/>
                <w:color w:val="000000"/>
                <w:kern w:val="0"/>
                <w:sz w:val="24"/>
                <w:lang w:bidi="ar"/>
              </w:rPr>
              <w:t>334500</w:t>
            </w:r>
          </w:p>
        </w:tc>
      </w:tr>
    </w:tbl>
    <w:p w14:paraId="4C7F05F2" w14:textId="77777777" w:rsidR="00336A6B" w:rsidRDefault="00336A6B">
      <w:pPr>
        <w:pStyle w:val="2"/>
        <w:ind w:leftChars="0" w:left="0"/>
        <w:rPr>
          <w:rFonts w:ascii="宋体" w:hAnsi="宋体"/>
        </w:rPr>
      </w:pPr>
    </w:p>
    <w:sectPr w:rsidR="00336A6B">
      <w:footerReference w:type="default" r:id="rId7"/>
      <w:pgSz w:w="11906" w:h="16838"/>
      <w:pgMar w:top="2098" w:right="1474" w:bottom="1984" w:left="1588" w:header="720" w:footer="1644" w:gutter="0"/>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F73" w14:textId="77777777" w:rsidR="00CF416B" w:rsidRDefault="00CF416B">
      <w:r>
        <w:separator/>
      </w:r>
    </w:p>
  </w:endnote>
  <w:endnote w:type="continuationSeparator" w:id="0">
    <w:p w14:paraId="08A23F72" w14:textId="77777777" w:rsidR="00CF416B" w:rsidRDefault="00CF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2091" w14:textId="77777777" w:rsidR="00336A6B" w:rsidRDefault="00CF416B">
    <w:pPr>
      <w:pStyle w:val="a5"/>
      <w:ind w:right="360" w:firstLine="360"/>
    </w:pPr>
    <w:r>
      <w:rPr>
        <w:noProof/>
      </w:rPr>
      <mc:AlternateContent>
        <mc:Choice Requires="wps">
          <w:drawing>
            <wp:anchor distT="0" distB="0" distL="114300" distR="114300" simplePos="0" relativeHeight="251659264" behindDoc="0" locked="0" layoutInCell="1" allowOverlap="1" wp14:anchorId="34396D10" wp14:editId="1A19DC1A">
              <wp:simplePos x="0" y="0"/>
              <wp:positionH relativeFrom="margin">
                <wp:align>outside</wp:align>
              </wp:positionH>
              <wp:positionV relativeFrom="paragraph">
                <wp:posOffset>0</wp:posOffset>
              </wp:positionV>
              <wp:extent cx="1115695"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15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1D8A63" w14:textId="77777777" w:rsidR="00336A6B" w:rsidRDefault="00CF416B">
                          <w:pPr>
                            <w:pStyle w:val="a5"/>
                            <w:jc w:val="center"/>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31</w:t>
                          </w:r>
                          <w:r>
                            <w:rPr>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34396D10" id="_x0000_t202" coordsize="21600,21600" o:spt="202" path="m,l,21600r21600,l21600,xe">
              <v:stroke joinstyle="miter"/>
              <v:path gradientshapeok="t" o:connecttype="rect"/>
            </v:shapetype>
            <v:shape id="文本框 12" o:spid="_x0000_s1026" type="#_x0000_t202" style="position:absolute;left:0;text-align:left;margin-left:36.65pt;margin-top:0;width:87.85pt;height:2in;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" filled="f" stroked="f" strokeweight=".5pt">
              <v:textbox style="mso-fit-shape-to-text:t" inset="0,0,0,0">
                <w:txbxContent>
                  <w:p w14:paraId="6D1D8A63" w14:textId="77777777" w:rsidR="00336A6B" w:rsidRDefault="00CF416B">
                    <w:pPr>
                      <w:pStyle w:val="a5"/>
                      <w:jc w:val="center"/>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Fonts w:ascii="宋体" w:hAnsi="宋体"/>
                        <w:sz w:val="28"/>
                        <w:szCs w:val="28"/>
                      </w:rPr>
                      <w:fldChar w:fldCharType="begin"/>
                    </w:r>
                    <w:r>
                      <w:rPr>
                        <w:rStyle w:val="a9"/>
                        <w:rFonts w:ascii="宋体" w:hAnsi="宋体"/>
                        <w:sz w:val="28"/>
                        <w:szCs w:val="28"/>
                      </w:rPr>
                      <w:instrText xml:space="preserve">PAGE  </w:instrText>
                    </w:r>
                    <w:r>
                      <w:rPr>
                        <w:rFonts w:ascii="宋体" w:hAnsi="宋体"/>
                        <w:sz w:val="28"/>
                        <w:szCs w:val="28"/>
                      </w:rPr>
                      <w:fldChar w:fldCharType="separate"/>
                    </w:r>
                    <w:r>
                      <w:rPr>
                        <w:rStyle w:val="a9"/>
                        <w:rFonts w:ascii="宋体" w:hAnsi="宋体"/>
                        <w:sz w:val="28"/>
                        <w:szCs w:val="28"/>
                      </w:rPr>
                      <w:t>31</w:t>
                    </w:r>
                    <w:r>
                      <w:rPr>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D5CE" w14:textId="77777777" w:rsidR="00CF416B" w:rsidRDefault="00CF416B">
      <w:r>
        <w:separator/>
      </w:r>
    </w:p>
  </w:footnote>
  <w:footnote w:type="continuationSeparator" w:id="0">
    <w:p w14:paraId="75005A73" w14:textId="77777777" w:rsidR="00CF416B" w:rsidRDefault="00CF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HorizontalSpacing w:val="21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426A4B"/>
    <w:rsid w:val="00336A6B"/>
    <w:rsid w:val="00BF6659"/>
    <w:rsid w:val="00CF416B"/>
    <w:rsid w:val="00E958AA"/>
    <w:rsid w:val="013429FB"/>
    <w:rsid w:val="019A7A96"/>
    <w:rsid w:val="030F0B5D"/>
    <w:rsid w:val="034E2851"/>
    <w:rsid w:val="05E47764"/>
    <w:rsid w:val="06685456"/>
    <w:rsid w:val="06881221"/>
    <w:rsid w:val="06BB6DF0"/>
    <w:rsid w:val="08653DB5"/>
    <w:rsid w:val="09113C6C"/>
    <w:rsid w:val="0D4A27E6"/>
    <w:rsid w:val="0E2108A8"/>
    <w:rsid w:val="0EFB56E5"/>
    <w:rsid w:val="0FF33C27"/>
    <w:rsid w:val="100D34F7"/>
    <w:rsid w:val="103B607C"/>
    <w:rsid w:val="17CE7E68"/>
    <w:rsid w:val="17FE2A0E"/>
    <w:rsid w:val="18E836AC"/>
    <w:rsid w:val="1A9314E2"/>
    <w:rsid w:val="1AA31B4B"/>
    <w:rsid w:val="1B950C6C"/>
    <w:rsid w:val="211A14B6"/>
    <w:rsid w:val="211B424F"/>
    <w:rsid w:val="22526A1F"/>
    <w:rsid w:val="2504165D"/>
    <w:rsid w:val="25190A5F"/>
    <w:rsid w:val="2C626F68"/>
    <w:rsid w:val="343C54FF"/>
    <w:rsid w:val="34E46867"/>
    <w:rsid w:val="357D4245"/>
    <w:rsid w:val="388D54D9"/>
    <w:rsid w:val="38D96D52"/>
    <w:rsid w:val="3A1B7690"/>
    <w:rsid w:val="3AD81698"/>
    <w:rsid w:val="3B870329"/>
    <w:rsid w:val="3FCA7F55"/>
    <w:rsid w:val="403B5B17"/>
    <w:rsid w:val="40A6480F"/>
    <w:rsid w:val="40F47086"/>
    <w:rsid w:val="42A24810"/>
    <w:rsid w:val="42AF1ADE"/>
    <w:rsid w:val="43AD672F"/>
    <w:rsid w:val="45C92838"/>
    <w:rsid w:val="46426A4B"/>
    <w:rsid w:val="49276855"/>
    <w:rsid w:val="4A3858D5"/>
    <w:rsid w:val="4C93655B"/>
    <w:rsid w:val="523A23E5"/>
    <w:rsid w:val="54B66039"/>
    <w:rsid w:val="55941E84"/>
    <w:rsid w:val="55E97E92"/>
    <w:rsid w:val="5AB5722C"/>
    <w:rsid w:val="5B2B43F0"/>
    <w:rsid w:val="5D063570"/>
    <w:rsid w:val="5DEE1388"/>
    <w:rsid w:val="5E2A3386"/>
    <w:rsid w:val="5EC636D7"/>
    <w:rsid w:val="5FE06D38"/>
    <w:rsid w:val="60F563B6"/>
    <w:rsid w:val="615C7024"/>
    <w:rsid w:val="63790065"/>
    <w:rsid w:val="64065861"/>
    <w:rsid w:val="6420158E"/>
    <w:rsid w:val="68A044D6"/>
    <w:rsid w:val="68AD5AFD"/>
    <w:rsid w:val="69B64511"/>
    <w:rsid w:val="6A9F48B7"/>
    <w:rsid w:val="6AF83358"/>
    <w:rsid w:val="6B7D4C93"/>
    <w:rsid w:val="6BB90011"/>
    <w:rsid w:val="6BCD30A7"/>
    <w:rsid w:val="6D745F31"/>
    <w:rsid w:val="6DAC6414"/>
    <w:rsid w:val="6E6E092E"/>
    <w:rsid w:val="6EF77D8E"/>
    <w:rsid w:val="72022624"/>
    <w:rsid w:val="722B3AF9"/>
    <w:rsid w:val="735E7042"/>
    <w:rsid w:val="76514388"/>
    <w:rsid w:val="79F35CD4"/>
    <w:rsid w:val="7AC820CE"/>
    <w:rsid w:val="7B4E7FEA"/>
    <w:rsid w:val="7B934737"/>
    <w:rsid w:val="7FEF7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C9B33"/>
  <w15:docId w15:val="{1DD48D3C-D8B4-4D94-8E1E-E67DD4FC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5"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paragraph" w:styleId="20">
    <w:name w:val="heading 2"/>
    <w:basedOn w:val="a"/>
    <w:next w:val="a"/>
    <w:qFormat/>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next w:val="TOC5"/>
    <w:qFormat/>
    <w:pPr>
      <w:adjustRightInd w:val="0"/>
      <w:snapToGrid w:val="0"/>
      <w:spacing w:after="120"/>
    </w:pPr>
    <w:rPr>
      <w:rFonts w:ascii="Times New Roman" w:eastAsia="Times New Roman" w:hAnsi="Times New Roman"/>
      <w:sz w:val="28"/>
    </w:rPr>
  </w:style>
  <w:style w:type="paragraph" w:styleId="TOC5">
    <w:name w:val="toc 5"/>
    <w:basedOn w:val="a"/>
    <w:next w:val="a"/>
    <w:qFormat/>
    <w:pPr>
      <w:spacing w:before="100" w:beforeAutospacing="1" w:after="100" w:afterAutospacing="1"/>
      <w:ind w:left="1680"/>
    </w:pPr>
    <w:rPr>
      <w:szCs w:val="21"/>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qFormat/>
    <w:pPr>
      <w:spacing w:before="100" w:beforeAutospacing="1" w:after="100" w:afterAutospacing="1"/>
      <w:ind w:leftChars="200" w:left="200"/>
    </w:pPr>
    <w:rPr>
      <w:szCs w:val="21"/>
    </w:rPr>
  </w:style>
  <w:style w:type="paragraph" w:styleId="a7">
    <w:name w:val="Normal (Web)"/>
    <w:basedOn w:val="a"/>
    <w:qFormat/>
    <w:pPr>
      <w:spacing w:before="100" w:beforeAutospacing="1" w:after="100" w:afterAutospacing="1"/>
      <w:jc w:val="left"/>
    </w:pPr>
    <w:rPr>
      <w:kern w:val="0"/>
      <w:sz w:val="24"/>
    </w:rPr>
  </w:style>
  <w:style w:type="paragraph" w:styleId="21">
    <w:name w:val="Body Text First Indent 2"/>
    <w:basedOn w:val="a4"/>
    <w:qFormat/>
    <w:pPr>
      <w:ind w:firstLineChars="200" w:firstLine="420"/>
    </w:p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qFormat/>
    <w:rPr>
      <w:rFonts w:ascii="Times New Roman" w:hAnsi="Times New Roman"/>
      <w:szCs w:val="20"/>
    </w:rPr>
  </w:style>
  <w:style w:type="character" w:styleId="a9">
    <w:name w:val="page number"/>
    <w:basedOn w:val="a0"/>
    <w:qFormat/>
  </w:style>
  <w:style w:type="paragraph" w:customStyle="1" w:styleId="NormalNew">
    <w:name w:val="Normal New"/>
    <w:basedOn w:val="a"/>
    <w:qFormat/>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character" w:customStyle="1" w:styleId="font31">
    <w:name w:val="font31"/>
    <w:basedOn w:val="a0"/>
    <w:qFormat/>
    <w:rPr>
      <w:rFonts w:ascii="宋体" w:eastAsia="宋体" w:hAnsi="宋体" w:cs="宋体"/>
      <w:color w:val="000000"/>
      <w:sz w:val="22"/>
      <w:szCs w:val="22"/>
      <w:u w:val="none"/>
    </w:rPr>
  </w:style>
  <w:style w:type="paragraph" w:customStyle="1" w:styleId="Bodytext1">
    <w:name w:val="Body text|1"/>
    <w:basedOn w:val="a"/>
    <w:qFormat/>
    <w:pPr>
      <w:spacing w:line="420" w:lineRule="auto"/>
      <w:ind w:firstLine="400"/>
    </w:pPr>
    <w:rPr>
      <w:rFonts w:ascii="宋体" w:hAnsi="宋体" w:cs="宋体"/>
      <w:sz w:val="30"/>
      <w:szCs w:val="30"/>
    </w:rPr>
  </w:style>
  <w:style w:type="paragraph" w:customStyle="1" w:styleId="Bodytext2">
    <w:name w:val="Body text|2"/>
    <w:basedOn w:val="a"/>
    <w:qFormat/>
    <w:pPr>
      <w:spacing w:line="673" w:lineRule="exact"/>
    </w:pPr>
    <w:rPr>
      <w:rFonts w:ascii="宋体" w:hAnsi="宋体" w:cs="宋体"/>
      <w:sz w:val="34"/>
      <w:szCs w:val="34"/>
    </w:rPr>
  </w:style>
  <w:style w:type="character" w:customStyle="1" w:styleId="15">
    <w:name w:val="15"/>
    <w:basedOn w:val="a0"/>
    <w:qFormat/>
    <w:rPr>
      <w:rFonts w:ascii="宋体" w:eastAsia="宋体" w:hAnsi="宋体" w:hint="eastAsia"/>
      <w:color w:val="000000"/>
      <w:sz w:val="21"/>
      <w:szCs w:val="21"/>
    </w:rPr>
  </w:style>
  <w:style w:type="character" w:customStyle="1" w:styleId="16">
    <w:name w:val="16"/>
    <w:basedOn w:val="a0"/>
    <w:qFormat/>
    <w:rPr>
      <w:rFonts w:ascii="宋体" w:eastAsia="宋体" w:hAnsi="宋体" w:hint="eastAsia"/>
      <w:b/>
      <w:bCs/>
      <w:color w:val="000000"/>
      <w:sz w:val="21"/>
      <w:szCs w:val="21"/>
    </w:rPr>
  </w:style>
  <w:style w:type="paragraph" w:customStyle="1" w:styleId="1">
    <w:name w:val="图表目录1"/>
    <w:basedOn w:val="NewNewNewNewNewNewNewNewNewNewNewNewNewNewNewNewNewNewNewNewNewNewNewNewNewNewNewNewNewNewNewNewNewNewNewNewNewNewNewNewNewNewNewNewNewNewNewNewNewNewNewNewNewNewNewNewNewNewNewNewNewNewNe"/>
    <w:next w:val="NewNewNewNewNewNewNewNewNewNewNewNewNewNewNewNewNewNewNewNewNewNewNewNewNewNewNewNewNewNewNewNewNewNewNewNewNewNewNewNewNewNewNewNewNewNewNewNewNewNewNewNewNewNewNewNewNewNewNewNewNewNewNe"/>
    <w:qFormat/>
    <w:pPr>
      <w:spacing w:before="100" w:beforeAutospacing="1" w:after="100" w:afterAutospacing="1"/>
      <w:ind w:leftChars="200" w:left="200" w:hangingChars="200" w:hanging="200"/>
    </w:pPr>
    <w:rPr>
      <w:rFonts w:cs="黑体"/>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a"/>
    <w:qFormat/>
    <w:rPr>
      <w:szCs w:val="21"/>
    </w:rPr>
  </w:style>
  <w:style w:type="paragraph" w:customStyle="1" w:styleId="22">
    <w:name w:val="样式2"/>
    <w:basedOn w:val="a"/>
    <w:qFormat/>
    <w:rPr>
      <w:sz w:val="32"/>
      <w:szCs w:val="32"/>
    </w:rPr>
  </w:style>
  <w:style w:type="character" w:customStyle="1" w:styleId="font41">
    <w:name w:val="font41"/>
    <w:basedOn w:val="a0"/>
    <w:qFormat/>
    <w:rPr>
      <w:rFonts w:ascii="宋体" w:eastAsia="宋体" w:hAnsi="宋体" w:cs="宋体"/>
      <w:color w:val="343636"/>
      <w:sz w:val="22"/>
      <w:szCs w:val="22"/>
      <w:u w:val="none"/>
    </w:rPr>
  </w:style>
  <w:style w:type="character" w:customStyle="1" w:styleId="font61">
    <w:name w:val="font61"/>
    <w:qFormat/>
    <w:rPr>
      <w:rFonts w:ascii="Times New Roman" w:hAnsi="Times New Roman" w:cs="Times New Roman" w:hint="default"/>
      <w:color w:val="000000"/>
      <w:sz w:val="32"/>
      <w:szCs w:val="32"/>
      <w:u w:val="none"/>
    </w:rPr>
  </w:style>
  <w:style w:type="character" w:customStyle="1" w:styleId="font51">
    <w:name w:val="font51"/>
    <w:qFormat/>
    <w:rPr>
      <w:rFonts w:ascii="Times New Roman" w:hAnsi="Times New Roman" w:cs="Times New Roman" w:hint="default"/>
      <w:b/>
      <w:bCs/>
      <w:color w:val="000000"/>
      <w:sz w:val="32"/>
      <w:szCs w:val="32"/>
      <w:u w:val="none"/>
    </w:rPr>
  </w:style>
  <w:style w:type="character" w:customStyle="1" w:styleId="NormalCharacter">
    <w:name w:val="NormalCharacter"/>
    <w:link w:val="UserStyle6"/>
    <w:semiHidden/>
    <w:qFormat/>
    <w:rPr>
      <w:rFonts w:ascii="Calibri" w:hAnsi="Calibri"/>
      <w:szCs w:val="22"/>
    </w:rPr>
  </w:style>
  <w:style w:type="paragraph" w:customStyle="1" w:styleId="UserStyle6">
    <w:name w:val="UserStyle_6"/>
    <w:basedOn w:val="a"/>
    <w:link w:val="NormalCharacter"/>
    <w:qFormat/>
    <w:pPr>
      <w:textAlignment w:val="baseline"/>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542</Words>
  <Characters>3095</Characters>
  <Application>Microsoft Office Word</Application>
  <DocSecurity>0</DocSecurity>
  <Lines>25</Lines>
  <Paragraphs>7</Paragraphs>
  <ScaleCrop>false</ScaleCrop>
  <Company>云南省政府办公厅</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剑川县管理员</cp:lastModifiedBy>
  <cp:revision>2</cp:revision>
  <cp:lastPrinted>2021-11-29T05:01:00Z</cp:lastPrinted>
  <dcterms:created xsi:type="dcterms:W3CDTF">2021-10-31T10:59:00Z</dcterms:created>
  <dcterms:modified xsi:type="dcterms:W3CDTF">2024-02-29T02:57:00Z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DE460779FB2A408D9AD79136075F5DE2</vt:lpwstr>
  </property>
</Properties>
</file>