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方正仿宋_GBK" w:hAnsi="方正仿宋_GBK" w:eastAsia="方正仿宋_GBK" w:cs="方正仿宋_GBK"/>
          <w:spacing w:val="-7"/>
          <w:sz w:val="32"/>
          <w:szCs w:val="32"/>
          <w:lang w:eastAsia="zh-CN"/>
        </w:rPr>
      </w:pPr>
      <w:r>
        <w:rPr>
          <w:rFonts w:hint="eastAsia" w:ascii="方正仿宋_GBK" w:hAnsi="方正仿宋_GBK" w:eastAsia="方正仿宋_GBK" w:cs="方正仿宋_GBK"/>
          <w:spacing w:val="-7"/>
          <w:sz w:val="32"/>
          <w:szCs w:val="32"/>
        </w:rPr>
        <w:t>附件</w:t>
      </w:r>
      <w:r>
        <w:rPr>
          <w:rFonts w:hint="eastAsia" w:asciiTheme="minorEastAsia" w:hAnsiTheme="minorEastAsia" w:eastAsiaTheme="minorEastAsia" w:cstheme="minorEastAsia"/>
          <w:spacing w:val="-7"/>
          <w:sz w:val="32"/>
          <w:szCs w:val="32"/>
          <w:lang w:val="en-US" w:eastAsia="zh-CN"/>
        </w:rPr>
        <w:t>1</w:t>
      </w:r>
    </w:p>
    <w:p>
      <w:pPr>
        <w:pStyle w:val="2"/>
      </w:pPr>
    </w:p>
    <w:p>
      <w:pPr>
        <w:spacing w:line="590" w:lineRule="exact"/>
        <w:jc w:val="center"/>
        <w:rPr>
          <w:rFonts w:ascii="方正小标宋简体" w:hAnsi="方正小标宋简体" w:eastAsia="方正小标宋简体" w:cs="方正小标宋简体"/>
          <w:spacing w:val="-7"/>
          <w:sz w:val="44"/>
          <w:szCs w:val="44"/>
        </w:rPr>
      </w:pPr>
      <w:r>
        <w:rPr>
          <w:rFonts w:hint="eastAsia" w:ascii="方正小标宋简体" w:hAnsi="方正小标宋简体" w:eastAsia="方正小标宋简体" w:cs="方正小标宋简体"/>
          <w:spacing w:val="-7"/>
          <w:sz w:val="44"/>
          <w:szCs w:val="44"/>
        </w:rPr>
        <w:t>剑川县促进农业市场主体倍增培育计划</w:t>
      </w:r>
    </w:p>
    <w:p>
      <w:pPr>
        <w:spacing w:line="560" w:lineRule="exact"/>
        <w:ind w:firstLine="640" w:firstLineChars="200"/>
        <w:rPr>
          <w:rFonts w:eastAsia="楷体_GB2312"/>
          <w:sz w:val="32"/>
          <w:szCs w:val="32"/>
        </w:rPr>
      </w:pPr>
    </w:p>
    <w:p>
      <w:pPr>
        <w:spacing w:line="560" w:lineRule="exact"/>
        <w:ind w:firstLine="640" w:firstLineChars="200"/>
        <w:rPr>
          <w:rFonts w:eastAsia="楷体_GB2312"/>
          <w:sz w:val="32"/>
          <w:szCs w:val="32"/>
        </w:rPr>
      </w:pPr>
      <w:r>
        <w:rPr>
          <w:rFonts w:hint="eastAsia" w:eastAsia="楷体_GB2312"/>
          <w:sz w:val="32"/>
          <w:szCs w:val="32"/>
        </w:rPr>
        <w:t>根据大理州促进农业市场主体倍增等８个培育计划，结合实际，制定本培育计划。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eastAsia="仿宋_GB2312"/>
          <w:sz w:val="32"/>
          <w:szCs w:val="32"/>
        </w:rPr>
      </w:pPr>
      <w:r>
        <w:rPr>
          <w:rFonts w:eastAsia="楷体_GB2312"/>
          <w:sz w:val="32"/>
          <w:szCs w:val="32"/>
        </w:rPr>
        <w:t>（一）农业企业数量实现倍增。</w:t>
      </w:r>
      <w:r>
        <w:rPr>
          <w:rFonts w:eastAsia="仿宋_GB2312"/>
          <w:sz w:val="32"/>
          <w:szCs w:val="32"/>
        </w:rPr>
        <w:t>“十四五”时期，</w:t>
      </w:r>
      <w:r>
        <w:rPr>
          <w:rFonts w:hint="eastAsia" w:eastAsia="仿宋_GB2312"/>
          <w:sz w:val="32"/>
          <w:szCs w:val="32"/>
        </w:rPr>
        <w:t>全县</w:t>
      </w:r>
      <w:r>
        <w:rPr>
          <w:rFonts w:eastAsia="仿宋_GB2312"/>
          <w:sz w:val="32"/>
          <w:szCs w:val="32"/>
        </w:rPr>
        <w:t>农业企业数量实现倍增，年均增长</w:t>
      </w:r>
      <w:r>
        <w:rPr>
          <w:rFonts w:hint="eastAsia" w:asciiTheme="minorEastAsia" w:hAnsiTheme="minorEastAsia" w:eastAsiaTheme="minorEastAsia" w:cstheme="minorEastAsia"/>
          <w:sz w:val="32"/>
          <w:szCs w:val="32"/>
        </w:rPr>
        <w:t>24%</w:t>
      </w:r>
      <w:r>
        <w:rPr>
          <w:rFonts w:eastAsia="仿宋_GB2312"/>
          <w:sz w:val="32"/>
          <w:szCs w:val="32"/>
        </w:rPr>
        <w:t>，到</w:t>
      </w:r>
      <w:r>
        <w:rPr>
          <w:rFonts w:hint="eastAsia" w:asciiTheme="minorEastAsia" w:hAnsiTheme="minorEastAsia" w:eastAsiaTheme="minorEastAsia" w:cstheme="minorEastAsia"/>
          <w:sz w:val="32"/>
          <w:szCs w:val="32"/>
        </w:rPr>
        <w:t>2025</w:t>
      </w:r>
      <w:r>
        <w:rPr>
          <w:rFonts w:eastAsia="仿宋_GB2312"/>
          <w:sz w:val="32"/>
          <w:szCs w:val="32"/>
        </w:rPr>
        <w:t>年，</w:t>
      </w:r>
      <w:r>
        <w:rPr>
          <w:rFonts w:hint="eastAsia" w:eastAsia="仿宋_GB2312"/>
          <w:sz w:val="32"/>
          <w:szCs w:val="32"/>
        </w:rPr>
        <w:t>全县</w:t>
      </w:r>
      <w:r>
        <w:rPr>
          <w:rFonts w:eastAsia="仿宋_GB2312"/>
          <w:sz w:val="32"/>
          <w:szCs w:val="32"/>
        </w:rPr>
        <w:t>农业企业数量达到</w:t>
      </w:r>
      <w:r>
        <w:rPr>
          <w:rFonts w:hint="eastAsia" w:eastAsia="仿宋_GB2312"/>
          <w:sz w:val="32"/>
          <w:szCs w:val="32"/>
        </w:rPr>
        <w:t>860</w:t>
      </w:r>
      <w:r>
        <w:rPr>
          <w:rFonts w:eastAsia="仿宋_GB2312"/>
          <w:sz w:val="32"/>
          <w:szCs w:val="32"/>
        </w:rPr>
        <w:t>户</w:t>
      </w:r>
      <w:r>
        <w:rPr>
          <w:rFonts w:hint="eastAsia" w:eastAsia="仿宋_GB2312"/>
          <w:sz w:val="32"/>
          <w:szCs w:val="32"/>
        </w:rPr>
        <w:t>以上</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（二）农业产业化龙头企业数量实现倍增。</w:t>
      </w:r>
      <w:r>
        <w:rPr>
          <w:rFonts w:eastAsia="仿宋_GB2312"/>
          <w:sz w:val="32"/>
          <w:szCs w:val="32"/>
        </w:rPr>
        <w:t>“十四五”时期，</w:t>
      </w:r>
      <w:r>
        <w:rPr>
          <w:rFonts w:hint="eastAsia" w:eastAsia="仿宋_GB2312"/>
          <w:sz w:val="32"/>
          <w:szCs w:val="32"/>
        </w:rPr>
        <w:t>全县</w:t>
      </w:r>
      <w:r>
        <w:rPr>
          <w:rFonts w:eastAsia="仿宋_GB2312"/>
          <w:sz w:val="32"/>
          <w:szCs w:val="32"/>
        </w:rPr>
        <w:t>农业产业化龙头企业数量实现倍增，年均增长</w:t>
      </w:r>
      <w:r>
        <w:rPr>
          <w:rFonts w:hint="eastAsia" w:asciiTheme="minorEastAsia" w:hAnsiTheme="minorEastAsia" w:eastAsiaTheme="minorEastAsia" w:cstheme="minorEastAsia"/>
          <w:sz w:val="32"/>
          <w:szCs w:val="32"/>
        </w:rPr>
        <w:t>30%</w:t>
      </w:r>
      <w:r>
        <w:rPr>
          <w:rFonts w:eastAsia="仿宋_GB2312"/>
          <w:sz w:val="32"/>
          <w:szCs w:val="32"/>
        </w:rPr>
        <w:t>，到</w:t>
      </w:r>
      <w:r>
        <w:rPr>
          <w:rFonts w:hint="eastAsia" w:asciiTheme="minorEastAsia" w:hAnsiTheme="minorEastAsia" w:eastAsiaTheme="minorEastAsia" w:cstheme="minorEastAsia"/>
          <w:sz w:val="32"/>
          <w:szCs w:val="32"/>
        </w:rPr>
        <w:t>2025</w:t>
      </w:r>
      <w:r>
        <w:rPr>
          <w:rFonts w:eastAsia="仿宋_GB2312"/>
          <w:sz w:val="32"/>
          <w:szCs w:val="32"/>
        </w:rPr>
        <w:t>年，</w:t>
      </w:r>
      <w:r>
        <w:rPr>
          <w:rFonts w:hint="eastAsia" w:eastAsia="仿宋_GB2312"/>
          <w:sz w:val="32"/>
          <w:szCs w:val="32"/>
        </w:rPr>
        <w:t>全县</w:t>
      </w:r>
      <w:r>
        <w:rPr>
          <w:rFonts w:eastAsia="仿宋_GB2312"/>
          <w:sz w:val="32"/>
          <w:szCs w:val="32"/>
        </w:rPr>
        <w:t>农业产业化龙头企业数量达到</w:t>
      </w:r>
      <w:r>
        <w:rPr>
          <w:rFonts w:hint="eastAsia" w:asciiTheme="minorEastAsia" w:hAnsiTheme="minorEastAsia" w:eastAsiaTheme="minorEastAsia" w:cstheme="minorEastAsia"/>
          <w:sz w:val="32"/>
          <w:szCs w:val="32"/>
        </w:rPr>
        <w:t>38</w:t>
      </w:r>
      <w:r>
        <w:rPr>
          <w:rFonts w:eastAsia="仿宋_GB2312"/>
          <w:sz w:val="32"/>
          <w:szCs w:val="32"/>
        </w:rPr>
        <w:t>户以上。</w:t>
      </w:r>
    </w:p>
    <w:p>
      <w:pPr>
        <w:spacing w:line="560" w:lineRule="exact"/>
        <w:ind w:firstLine="640" w:firstLineChars="200"/>
        <w:rPr>
          <w:rFonts w:eastAsia="仿宋_GB2312"/>
          <w:sz w:val="32"/>
          <w:szCs w:val="32"/>
        </w:rPr>
      </w:pPr>
      <w:r>
        <w:rPr>
          <w:rFonts w:eastAsia="楷体_GB2312"/>
          <w:sz w:val="32"/>
          <w:szCs w:val="32"/>
        </w:rPr>
        <w:t>（三）农民专业合作社发展质量显著提升。</w:t>
      </w:r>
      <w:r>
        <w:rPr>
          <w:rFonts w:eastAsia="仿宋_GB2312"/>
          <w:sz w:val="32"/>
          <w:szCs w:val="32"/>
        </w:rPr>
        <w:t>“十四五”时期，农民专业合作社运行管理制度更加健全</w:t>
      </w:r>
      <w:r>
        <w:rPr>
          <w:rFonts w:hint="eastAsia" w:eastAsia="仿宋_GB2312"/>
          <w:sz w:val="32"/>
          <w:szCs w:val="32"/>
        </w:rPr>
        <w:t>完善</w:t>
      </w:r>
      <w:r>
        <w:rPr>
          <w:rFonts w:eastAsia="仿宋_GB2312"/>
          <w:sz w:val="32"/>
          <w:szCs w:val="32"/>
        </w:rPr>
        <w:t>，成员权利得到</w:t>
      </w:r>
      <w:r>
        <w:rPr>
          <w:rFonts w:hint="eastAsia" w:eastAsia="仿宋_GB2312"/>
          <w:sz w:val="32"/>
          <w:szCs w:val="32"/>
        </w:rPr>
        <w:t>有效</w:t>
      </w:r>
      <w:r>
        <w:rPr>
          <w:rFonts w:eastAsia="仿宋_GB2312"/>
          <w:sz w:val="32"/>
          <w:szCs w:val="32"/>
        </w:rPr>
        <w:t>保障，培育支持政策体系建立健全，示范社创建取得重要进展，农民专业合作社规范运行水平大幅提升，经营实力、发展活力、带动能力显著增强，发展质量显著提升。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二、重点任务</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（一）培育发展农业企业。</w:t>
      </w:r>
      <w:r>
        <w:rPr>
          <w:rFonts w:eastAsia="仿宋_GB2312"/>
          <w:sz w:val="32"/>
          <w:szCs w:val="32"/>
        </w:rPr>
        <w:t>围绕全面推进乡村振兴</w:t>
      </w:r>
      <w:r>
        <w:rPr>
          <w:rFonts w:hint="eastAsia" w:eastAsia="仿宋_GB2312"/>
          <w:sz w:val="32"/>
          <w:szCs w:val="32"/>
        </w:rPr>
        <w:t>和打造世界一流“绿色食品牌”示范区</w:t>
      </w:r>
      <w:r>
        <w:rPr>
          <w:rFonts w:eastAsia="仿宋_GB2312"/>
          <w:sz w:val="32"/>
          <w:szCs w:val="32"/>
        </w:rPr>
        <w:t>，</w:t>
      </w:r>
      <w:r>
        <w:rPr>
          <w:rFonts w:hint="eastAsia" w:eastAsia="仿宋_GB2312"/>
          <w:sz w:val="32"/>
          <w:szCs w:val="32"/>
        </w:rPr>
        <w:t>加大农业招商引资，</w:t>
      </w:r>
      <w:r>
        <w:rPr>
          <w:rFonts w:eastAsia="仿宋_GB2312"/>
          <w:sz w:val="32"/>
          <w:szCs w:val="32"/>
        </w:rPr>
        <w:t>鼓励农村创新创业，提高登记管理效率，推动建立一批绿色化、</w:t>
      </w:r>
      <w:r>
        <w:rPr>
          <w:rFonts w:hint="eastAsia" w:eastAsia="仿宋_GB2312"/>
          <w:sz w:val="32"/>
          <w:szCs w:val="32"/>
        </w:rPr>
        <w:t>规模化、</w:t>
      </w:r>
      <w:r>
        <w:rPr>
          <w:rFonts w:eastAsia="仿宋_GB2312"/>
          <w:sz w:val="32"/>
          <w:szCs w:val="32"/>
        </w:rPr>
        <w:t>标准化、数字化农业生产、加工、流通服务企业。</w:t>
      </w:r>
      <w:r>
        <w:rPr>
          <w:rFonts w:hint="eastAsia" w:ascii="楷体_GB2312" w:hAnsi="楷体_GB2312" w:eastAsia="楷体_GB2312" w:cs="楷体_GB2312"/>
          <w:sz w:val="32"/>
          <w:szCs w:val="32"/>
        </w:rPr>
        <w:t>（县农业农村局、县市场监管局牵头，县工业信息</w:t>
      </w:r>
      <w:r>
        <w:rPr>
          <w:rFonts w:hint="eastAsia" w:ascii="楷体_GB2312" w:hAnsi="楷体_GB2312" w:eastAsia="楷体_GB2312" w:cs="楷体_GB2312"/>
          <w:sz w:val="32"/>
          <w:szCs w:val="32"/>
          <w:lang w:val="en-US" w:eastAsia="zh-CN"/>
        </w:rPr>
        <w:t>和科技</w:t>
      </w:r>
      <w:r>
        <w:rPr>
          <w:rFonts w:hint="eastAsia" w:ascii="楷体_GB2312" w:hAnsi="楷体_GB2312" w:eastAsia="楷体_GB2312" w:cs="楷体_GB2312"/>
          <w:sz w:val="32"/>
          <w:szCs w:val="32"/>
        </w:rPr>
        <w:t>局、县商务局、县林草局、县乡村振兴局、县投资促进局等县级有关部门配合，各乡镇人民政府负落实）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（二）做强壮大农业产业化龙头企业。</w:t>
      </w:r>
      <w:r>
        <w:rPr>
          <w:rFonts w:eastAsia="仿宋_GB2312"/>
          <w:sz w:val="32"/>
          <w:szCs w:val="32"/>
        </w:rPr>
        <w:t>加大“绿色食品牌”招商引资工作力度，加大政策扶持，强化</w:t>
      </w:r>
      <w:r>
        <w:rPr>
          <w:rFonts w:hint="eastAsia" w:eastAsia="仿宋_GB2312"/>
          <w:sz w:val="32"/>
          <w:szCs w:val="32"/>
        </w:rPr>
        <w:t>对</w:t>
      </w:r>
      <w:r>
        <w:rPr>
          <w:rFonts w:eastAsia="仿宋_GB2312"/>
          <w:sz w:val="32"/>
          <w:szCs w:val="32"/>
        </w:rPr>
        <w:t>企业服务管理，做强农业产业化国家</w:t>
      </w:r>
      <w:r>
        <w:rPr>
          <w:rFonts w:hint="eastAsia" w:eastAsia="仿宋_GB2312"/>
          <w:sz w:val="32"/>
          <w:szCs w:val="32"/>
        </w:rPr>
        <w:t>级、</w:t>
      </w:r>
      <w:r>
        <w:rPr>
          <w:rFonts w:eastAsia="仿宋_GB2312"/>
          <w:sz w:val="32"/>
          <w:szCs w:val="32"/>
        </w:rPr>
        <w:t>省级重点龙头企业</w:t>
      </w:r>
      <w:r>
        <w:rPr>
          <w:rFonts w:hint="eastAsia" w:eastAsia="仿宋_GB2312"/>
          <w:sz w:val="32"/>
          <w:szCs w:val="32"/>
        </w:rPr>
        <w:t>，培育</w:t>
      </w:r>
      <w:r>
        <w:rPr>
          <w:rFonts w:eastAsia="仿宋_GB2312"/>
          <w:sz w:val="32"/>
          <w:szCs w:val="32"/>
        </w:rPr>
        <w:t>壮大农业产业化重点龙头企业，形成一批国家、省、</w:t>
      </w:r>
      <w:r>
        <w:rPr>
          <w:rFonts w:hint="eastAsia" w:eastAsia="仿宋_GB2312"/>
          <w:sz w:val="32"/>
          <w:szCs w:val="32"/>
          <w:lang w:val="en-US" w:eastAsia="zh-CN"/>
        </w:rPr>
        <w:t>州</w:t>
      </w:r>
      <w:r>
        <w:rPr>
          <w:rFonts w:eastAsia="仿宋_GB2312"/>
          <w:sz w:val="32"/>
          <w:szCs w:val="32"/>
        </w:rPr>
        <w:t>、县（市）级龙头企业</w:t>
      </w:r>
      <w:r>
        <w:rPr>
          <w:rFonts w:hint="eastAsia" w:eastAsia="仿宋_GB2312"/>
          <w:sz w:val="32"/>
          <w:szCs w:val="32"/>
        </w:rPr>
        <w:t>集群</w:t>
      </w:r>
      <w:r>
        <w:rPr>
          <w:rFonts w:eastAsia="仿宋_GB2312"/>
          <w:sz w:val="32"/>
          <w:szCs w:val="32"/>
        </w:rPr>
        <w:t>，</w:t>
      </w:r>
      <w:r>
        <w:rPr>
          <w:rFonts w:hint="eastAsia" w:eastAsia="仿宋_GB2312"/>
          <w:sz w:val="32"/>
          <w:szCs w:val="32"/>
        </w:rPr>
        <w:t>构建</w:t>
      </w:r>
      <w:r>
        <w:rPr>
          <w:rFonts w:eastAsia="仿宋_GB2312"/>
          <w:sz w:val="32"/>
          <w:szCs w:val="32"/>
        </w:rPr>
        <w:t>“四级联动”发展格局。</w:t>
      </w:r>
      <w:r>
        <w:rPr>
          <w:rFonts w:hint="eastAsia" w:ascii="楷体_GB2312" w:hAnsi="楷体_GB2312" w:eastAsia="楷体_GB2312" w:cs="楷体_GB2312"/>
          <w:sz w:val="32"/>
          <w:szCs w:val="32"/>
        </w:rPr>
        <w:t>（县农业农村局、县市场监管局牵头，县发改局、县财政局、县工业信息和科技局、县商务局、县林草局、县乡村振兴局、县投资促进局、县供销社、县税务局等县级有关部门配合落实）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（三）规范提升农民专业合作社。</w:t>
      </w:r>
      <w:r>
        <w:rPr>
          <w:rFonts w:eastAsia="仿宋_GB2312"/>
          <w:sz w:val="32"/>
          <w:szCs w:val="32"/>
        </w:rPr>
        <w:t>深入推进农民专业合作社规范提升行动，持续开展农民专业合作社质量提升整县推进试点，</w:t>
      </w:r>
      <w:r>
        <w:rPr>
          <w:rFonts w:hint="eastAsia" w:eastAsia="仿宋_GB2312"/>
          <w:sz w:val="32"/>
          <w:szCs w:val="32"/>
        </w:rPr>
        <w:t>积极申报</w:t>
      </w:r>
      <w:r>
        <w:rPr>
          <w:rFonts w:eastAsia="仿宋_GB2312"/>
          <w:sz w:val="32"/>
          <w:szCs w:val="32"/>
        </w:rPr>
        <w:t>创建</w:t>
      </w:r>
      <w:r>
        <w:rPr>
          <w:rFonts w:hint="eastAsia" w:eastAsia="仿宋_GB2312"/>
          <w:sz w:val="32"/>
          <w:szCs w:val="32"/>
        </w:rPr>
        <w:t>国家级、省级示范社，组织开展示范社</w:t>
      </w:r>
      <w:r>
        <w:rPr>
          <w:rFonts w:eastAsia="仿宋_GB2312"/>
          <w:sz w:val="32"/>
          <w:szCs w:val="32"/>
        </w:rPr>
        <w:t>创建，加强社企合作对接，强化指导服务，着力提升农民专业合作社的服务带动能力。</w:t>
      </w:r>
      <w:r>
        <w:rPr>
          <w:rFonts w:hint="eastAsia" w:ascii="楷体_GB2312" w:hAnsi="楷体_GB2312" w:eastAsia="楷体_GB2312" w:cs="楷体_GB2312"/>
          <w:sz w:val="32"/>
          <w:szCs w:val="32"/>
        </w:rPr>
        <w:t>（县农业农村局、县市场监管局牵头，县供销社、县工业信息和科技局、县水务局、县商务局、县林草局、县乡村振兴局、县税务局等县级有关部门配合落实）</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三、政策措施</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（一）积极扶持农业企业创业发展。</w:t>
      </w:r>
      <w:r>
        <w:rPr>
          <w:rFonts w:eastAsia="仿宋_GB2312"/>
          <w:sz w:val="32"/>
          <w:szCs w:val="32"/>
        </w:rPr>
        <w:t>发挥农业资源优势，从农业生产、加工、流通</w:t>
      </w:r>
      <w:r>
        <w:rPr>
          <w:rFonts w:hint="eastAsia" w:eastAsia="仿宋_GB2312"/>
          <w:sz w:val="32"/>
          <w:szCs w:val="32"/>
        </w:rPr>
        <w:t>、销售、</w:t>
      </w:r>
      <w:r>
        <w:rPr>
          <w:rFonts w:eastAsia="仿宋_GB2312"/>
          <w:sz w:val="32"/>
          <w:szCs w:val="32"/>
        </w:rPr>
        <w:t>服务等环节，支持引导</w:t>
      </w:r>
      <w:r>
        <w:rPr>
          <w:rFonts w:hint="eastAsia" w:eastAsia="仿宋_GB2312"/>
          <w:sz w:val="32"/>
          <w:szCs w:val="32"/>
        </w:rPr>
        <w:t>各地</w:t>
      </w:r>
      <w:r>
        <w:rPr>
          <w:rFonts w:eastAsia="仿宋_GB2312"/>
          <w:sz w:val="32"/>
          <w:szCs w:val="32"/>
        </w:rPr>
        <w:t>培育创建一批农业企业。简化农业企业登记程序，放宽住所（经营场所）登记条件。全面推行“证照分离”改革，推动照后减证</w:t>
      </w:r>
      <w:r>
        <w:rPr>
          <w:rFonts w:hint="eastAsia" w:eastAsia="仿宋_GB2312"/>
          <w:sz w:val="32"/>
          <w:szCs w:val="32"/>
        </w:rPr>
        <w:t>，</w:t>
      </w:r>
      <w:r>
        <w:rPr>
          <w:rFonts w:eastAsia="仿宋_GB2312"/>
          <w:sz w:val="32"/>
          <w:szCs w:val="32"/>
        </w:rPr>
        <w:t>简化审批。持续推动减税降费等惠企政策落地见效，减轻企业负担。加强大学生、退役军人、妇女和返乡农民工等创办企业的扶持力度，激发农村创业创新活力</w:t>
      </w:r>
      <w:r>
        <w:rPr>
          <w:rFonts w:hint="eastAsia" w:eastAsia="仿宋_GB2312"/>
          <w:sz w:val="32"/>
          <w:szCs w:val="32"/>
        </w:rPr>
        <w:t>。</w:t>
      </w:r>
      <w:r>
        <w:rPr>
          <w:rFonts w:hint="eastAsia" w:ascii="楷体_GB2312" w:hAnsi="楷体_GB2312" w:eastAsia="楷体_GB2312" w:cs="楷体_GB2312"/>
          <w:sz w:val="32"/>
          <w:szCs w:val="32"/>
        </w:rPr>
        <w:t>（县农业农村局牵头，县市场监管局、县工业信息和科技局、县人力资源社会保障局、县退役军人事务局、县商务局、县林草局、县乡村振兴局、有关部门配合落实）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（二）</w:t>
      </w:r>
      <w:r>
        <w:rPr>
          <w:rFonts w:hint="eastAsia" w:eastAsia="楷体_GB2312"/>
          <w:sz w:val="32"/>
          <w:szCs w:val="32"/>
        </w:rPr>
        <w:t>组织开展</w:t>
      </w:r>
      <w:r>
        <w:rPr>
          <w:rFonts w:eastAsia="楷体_GB2312"/>
          <w:sz w:val="32"/>
          <w:szCs w:val="32"/>
        </w:rPr>
        <w:t>农业产业化龙头企业</w:t>
      </w:r>
      <w:r>
        <w:rPr>
          <w:rFonts w:hint="eastAsia" w:eastAsia="楷体_GB2312"/>
          <w:sz w:val="32"/>
          <w:szCs w:val="32"/>
        </w:rPr>
        <w:t>申报认定及</w:t>
      </w:r>
      <w:r>
        <w:rPr>
          <w:rFonts w:eastAsia="楷体_GB2312"/>
          <w:sz w:val="32"/>
          <w:szCs w:val="32"/>
        </w:rPr>
        <w:t>监测</w:t>
      </w:r>
      <w:r>
        <w:rPr>
          <w:rFonts w:hint="eastAsia" w:eastAsia="楷体_GB2312"/>
          <w:sz w:val="32"/>
          <w:szCs w:val="32"/>
        </w:rPr>
        <w:t>服务</w:t>
      </w:r>
      <w:r>
        <w:rPr>
          <w:rFonts w:eastAsia="楷体_GB2312"/>
          <w:sz w:val="32"/>
          <w:szCs w:val="32"/>
        </w:rPr>
        <w:t>。</w:t>
      </w:r>
      <w:r>
        <w:rPr>
          <w:rFonts w:hint="eastAsia" w:eastAsia="仿宋_GB2312"/>
          <w:sz w:val="32"/>
          <w:szCs w:val="32"/>
        </w:rPr>
        <w:t>组织</w:t>
      </w:r>
      <w:r>
        <w:rPr>
          <w:rFonts w:eastAsia="仿宋_GB2312"/>
          <w:sz w:val="32"/>
          <w:szCs w:val="32"/>
        </w:rPr>
        <w:t>开展农业产业化国家和省级重点龙头企业</w:t>
      </w:r>
      <w:r>
        <w:rPr>
          <w:rFonts w:hint="eastAsia" w:eastAsia="仿宋_GB2312"/>
          <w:sz w:val="32"/>
          <w:szCs w:val="32"/>
        </w:rPr>
        <w:t>申报</w:t>
      </w:r>
      <w:r>
        <w:rPr>
          <w:rFonts w:eastAsia="仿宋_GB2312"/>
          <w:sz w:val="32"/>
          <w:szCs w:val="32"/>
        </w:rPr>
        <w:t>认定和</w:t>
      </w:r>
      <w:r>
        <w:rPr>
          <w:rFonts w:hint="eastAsia" w:eastAsia="仿宋_GB2312"/>
          <w:sz w:val="32"/>
          <w:szCs w:val="32"/>
        </w:rPr>
        <w:t>运行</w:t>
      </w:r>
      <w:r>
        <w:rPr>
          <w:rFonts w:eastAsia="仿宋_GB2312"/>
          <w:sz w:val="32"/>
          <w:szCs w:val="32"/>
        </w:rPr>
        <w:t>监测，</w:t>
      </w:r>
      <w:r>
        <w:rPr>
          <w:rFonts w:hint="eastAsia" w:eastAsia="仿宋_GB2312"/>
          <w:sz w:val="32"/>
          <w:szCs w:val="32"/>
        </w:rPr>
        <w:t>实施</w:t>
      </w:r>
      <w:r>
        <w:rPr>
          <w:rFonts w:eastAsia="仿宋_GB2312"/>
          <w:sz w:val="32"/>
          <w:szCs w:val="32"/>
        </w:rPr>
        <w:t>“可进可出”管理制度；</w:t>
      </w:r>
      <w:r>
        <w:rPr>
          <w:rFonts w:hint="eastAsia" w:eastAsia="仿宋_GB2312"/>
          <w:sz w:val="32"/>
          <w:szCs w:val="32"/>
        </w:rPr>
        <w:t>组织开展</w:t>
      </w:r>
      <w:r>
        <w:rPr>
          <w:rFonts w:eastAsia="仿宋_GB2312"/>
          <w:sz w:val="32"/>
          <w:szCs w:val="32"/>
        </w:rPr>
        <w:t>农业产业化龙头企业认定和</w:t>
      </w:r>
      <w:r>
        <w:rPr>
          <w:rFonts w:hint="eastAsia" w:eastAsia="仿宋_GB2312"/>
          <w:sz w:val="32"/>
          <w:szCs w:val="32"/>
        </w:rPr>
        <w:t>运行</w:t>
      </w:r>
      <w:r>
        <w:rPr>
          <w:rFonts w:eastAsia="仿宋_GB2312"/>
          <w:sz w:val="32"/>
          <w:szCs w:val="32"/>
        </w:rPr>
        <w:t>监测。</w:t>
      </w:r>
      <w:r>
        <w:rPr>
          <w:rFonts w:hint="eastAsia" w:asciiTheme="minorEastAsia" w:hAnsiTheme="minorEastAsia" w:eastAsiaTheme="minorEastAsia" w:cstheme="minorEastAsia"/>
          <w:sz w:val="32"/>
          <w:szCs w:val="32"/>
        </w:rPr>
        <w:t>2021</w:t>
      </w:r>
      <w:r>
        <w:rPr>
          <w:rFonts w:hint="eastAsia" w:eastAsia="仿宋_GB2312"/>
          <w:sz w:val="32"/>
          <w:szCs w:val="32"/>
        </w:rPr>
        <w:t>年至</w:t>
      </w:r>
      <w:r>
        <w:rPr>
          <w:rFonts w:hint="eastAsia" w:asciiTheme="minorEastAsia" w:hAnsiTheme="minorEastAsia" w:eastAsiaTheme="minorEastAsia" w:cstheme="minorEastAsia"/>
          <w:sz w:val="32"/>
          <w:szCs w:val="32"/>
        </w:rPr>
        <w:t>2025</w:t>
      </w:r>
      <w:r>
        <w:rPr>
          <w:rFonts w:hint="eastAsia" w:eastAsia="仿宋_GB2312"/>
          <w:sz w:val="32"/>
          <w:szCs w:val="32"/>
        </w:rPr>
        <w:t>年，县级财政对新认定的县级以上农业产业化重点龙头企业，分别按国家级</w:t>
      </w:r>
      <w:r>
        <w:rPr>
          <w:rFonts w:hint="eastAsia" w:asciiTheme="minorEastAsia" w:hAnsiTheme="minorEastAsia" w:eastAsiaTheme="minorEastAsia" w:cstheme="minorEastAsia"/>
          <w:sz w:val="32"/>
          <w:szCs w:val="32"/>
        </w:rPr>
        <w:t>20</w:t>
      </w:r>
      <w:r>
        <w:rPr>
          <w:rFonts w:hint="eastAsia" w:eastAsia="仿宋_GB2312"/>
          <w:sz w:val="32"/>
          <w:szCs w:val="32"/>
        </w:rPr>
        <w:t>万元/户、省级</w:t>
      </w:r>
      <w:r>
        <w:rPr>
          <w:rFonts w:hint="eastAsia" w:asciiTheme="minorEastAsia" w:hAnsiTheme="minorEastAsia" w:eastAsiaTheme="minorEastAsia" w:cstheme="minorEastAsia"/>
          <w:sz w:val="32"/>
          <w:szCs w:val="32"/>
        </w:rPr>
        <w:t>10</w:t>
      </w:r>
      <w:r>
        <w:rPr>
          <w:rFonts w:hint="eastAsia" w:eastAsia="仿宋_GB2312"/>
          <w:sz w:val="32"/>
          <w:szCs w:val="32"/>
        </w:rPr>
        <w:t>万元/户、县级</w:t>
      </w:r>
      <w:r>
        <w:rPr>
          <w:rFonts w:hint="eastAsia" w:asciiTheme="minorEastAsia" w:hAnsiTheme="minorEastAsia" w:eastAsiaTheme="minorEastAsia" w:cstheme="minorEastAsia"/>
          <w:sz w:val="32"/>
          <w:szCs w:val="32"/>
        </w:rPr>
        <w:t>5</w:t>
      </w:r>
      <w:r>
        <w:rPr>
          <w:rFonts w:hint="eastAsia" w:eastAsia="仿宋_GB2312"/>
          <w:sz w:val="32"/>
          <w:szCs w:val="32"/>
        </w:rPr>
        <w:t>万元/户给予奖补支持，鼓励各县市财政对新认定的县（市）级农业产业化重点龙头企业给予适当奖补支持。</w:t>
      </w:r>
      <w:r>
        <w:rPr>
          <w:rFonts w:eastAsia="仿宋_GB2312"/>
          <w:sz w:val="32"/>
          <w:szCs w:val="32"/>
        </w:rPr>
        <w:t>抓好农业产业化重点龙头企业的</w:t>
      </w:r>
      <w:r>
        <w:rPr>
          <w:rFonts w:hint="eastAsia" w:eastAsia="仿宋_GB2312"/>
          <w:sz w:val="32"/>
          <w:szCs w:val="32"/>
        </w:rPr>
        <w:t>跟踪</w:t>
      </w:r>
      <w:r>
        <w:rPr>
          <w:rFonts w:eastAsia="仿宋_GB2312"/>
          <w:sz w:val="32"/>
          <w:szCs w:val="32"/>
        </w:rPr>
        <w:t>服务，适时掌握企业发展情况，</w:t>
      </w:r>
      <w:r>
        <w:rPr>
          <w:rFonts w:hint="eastAsia" w:eastAsia="仿宋_GB2312"/>
          <w:sz w:val="32"/>
          <w:szCs w:val="32"/>
        </w:rPr>
        <w:t>帮助</w:t>
      </w:r>
      <w:r>
        <w:rPr>
          <w:rFonts w:eastAsia="仿宋_GB2312"/>
          <w:sz w:val="32"/>
          <w:szCs w:val="32"/>
        </w:rPr>
        <w:t>协调</w:t>
      </w:r>
      <w:r>
        <w:rPr>
          <w:rFonts w:hint="eastAsia" w:eastAsia="仿宋_GB2312"/>
          <w:sz w:val="32"/>
          <w:szCs w:val="32"/>
        </w:rPr>
        <w:t>解决</w:t>
      </w:r>
      <w:r>
        <w:rPr>
          <w:rFonts w:eastAsia="仿宋_GB2312"/>
          <w:sz w:val="32"/>
          <w:szCs w:val="32"/>
        </w:rPr>
        <w:t>企业发展中</w:t>
      </w:r>
      <w:r>
        <w:rPr>
          <w:rFonts w:hint="eastAsia" w:eastAsia="仿宋_GB2312"/>
          <w:sz w:val="32"/>
          <w:szCs w:val="32"/>
        </w:rPr>
        <w:t>遇到</w:t>
      </w:r>
      <w:r>
        <w:rPr>
          <w:rFonts w:eastAsia="仿宋_GB2312"/>
          <w:sz w:val="32"/>
          <w:szCs w:val="32"/>
        </w:rPr>
        <w:t>的困难和问题。</w:t>
      </w:r>
      <w:r>
        <w:rPr>
          <w:rFonts w:hint="eastAsia" w:ascii="楷体_GB2312" w:hAnsi="楷体_GB2312" w:eastAsia="楷体_GB2312" w:cs="楷体_GB2312"/>
          <w:sz w:val="32"/>
          <w:szCs w:val="32"/>
        </w:rPr>
        <w:t>（县农业农村局牵头，</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、县财政局、</w:t>
      </w:r>
      <w:r>
        <w:rPr>
          <w:rFonts w:hint="eastAsia" w:ascii="楷体_GB2312" w:hAnsi="楷体_GB2312" w:eastAsia="楷体_GB2312" w:cs="楷体_GB2312"/>
          <w:sz w:val="32"/>
          <w:szCs w:val="32"/>
          <w:lang w:eastAsia="zh-CN"/>
        </w:rPr>
        <w:t>县工业信息和科技局</w:t>
      </w:r>
      <w:r>
        <w:rPr>
          <w:rFonts w:hint="eastAsia" w:ascii="楷体_GB2312" w:hAnsi="楷体_GB2312" w:eastAsia="楷体_GB2312" w:cs="楷体_GB2312"/>
          <w:sz w:val="32"/>
          <w:szCs w:val="32"/>
        </w:rPr>
        <w:t>、县商务局、县林草局、县乡村振兴局、县税务局等县级有关部门配合落实）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（三）开展农民专业合作社试点示范创建。</w:t>
      </w:r>
      <w:r>
        <w:rPr>
          <w:rFonts w:eastAsia="仿宋_GB2312"/>
          <w:sz w:val="32"/>
          <w:szCs w:val="32"/>
        </w:rPr>
        <w:t>深入</w:t>
      </w:r>
      <w:r>
        <w:rPr>
          <w:rFonts w:hint="eastAsia" w:eastAsia="仿宋_GB2312"/>
          <w:sz w:val="32"/>
          <w:szCs w:val="32"/>
        </w:rPr>
        <w:t>开展</w:t>
      </w:r>
      <w:r>
        <w:rPr>
          <w:rFonts w:eastAsia="仿宋_GB2312"/>
          <w:sz w:val="32"/>
          <w:szCs w:val="32"/>
        </w:rPr>
        <w:t>农民专业合作社质量提升整县推进试点，探索形成农民专业合作社单体规模发展壮大、总体质量整县域提升的路径方法。坚持把示范创建作为农民专业合作社规范提升的重要抓手，推动国家、省、</w:t>
      </w:r>
      <w:r>
        <w:rPr>
          <w:rFonts w:hint="eastAsia" w:eastAsia="仿宋_GB2312"/>
          <w:sz w:val="32"/>
          <w:szCs w:val="32"/>
          <w:lang w:val="en-US" w:eastAsia="zh-CN"/>
        </w:rPr>
        <w:t>州</w:t>
      </w:r>
      <w:r>
        <w:rPr>
          <w:rFonts w:eastAsia="仿宋_GB2312"/>
          <w:sz w:val="32"/>
          <w:szCs w:val="32"/>
        </w:rPr>
        <w:t>、县（市）四级示范社联创，</w:t>
      </w:r>
      <w:r>
        <w:rPr>
          <w:rFonts w:hint="eastAsia" w:eastAsia="仿宋_GB2312"/>
          <w:sz w:val="32"/>
          <w:szCs w:val="32"/>
        </w:rPr>
        <w:t>形成</w:t>
      </w:r>
      <w:r>
        <w:rPr>
          <w:rFonts w:eastAsia="仿宋_GB2312"/>
          <w:sz w:val="32"/>
          <w:szCs w:val="32"/>
        </w:rPr>
        <w:t>一批经营规模大、服务能力强、产品质量优、民主管理好的农民专业合作社示范社。</w:t>
      </w:r>
      <w:r>
        <w:rPr>
          <w:rFonts w:hint="eastAsia" w:ascii="楷体_GB2312" w:hAnsi="楷体_GB2312" w:eastAsia="楷体_GB2312" w:cs="楷体_GB2312"/>
          <w:sz w:val="32"/>
          <w:szCs w:val="32"/>
        </w:rPr>
        <w:t>（县农业农村局牵头，县供销社、县工业信息和科技局、县财政局、县水务局、县商务局、县市场监管局、县林草局、县乡村振兴局、县税务局等县级有关部门配合落实）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（四）推进农业全产业链发展。</w:t>
      </w:r>
      <w:r>
        <w:rPr>
          <w:rFonts w:hint="eastAsia" w:eastAsia="仿宋_GB2312"/>
          <w:sz w:val="32"/>
          <w:szCs w:val="32"/>
        </w:rPr>
        <w:t>国家</w:t>
      </w:r>
      <w:r>
        <w:rPr>
          <w:rFonts w:eastAsia="仿宋_GB2312"/>
          <w:sz w:val="32"/>
          <w:szCs w:val="32"/>
        </w:rPr>
        <w:t>现代农业产业园、农村产业融合发展示范园、优势特色产业集群、农业产业强镇建设等涉农相关项目资金优先支持国家级、省级农业全产业重点链所在县（市）、乡镇。</w:t>
      </w:r>
      <w:r>
        <w:rPr>
          <w:rFonts w:hint="eastAsia" w:ascii="楷体_GB2312" w:hAnsi="楷体_GB2312" w:eastAsia="楷体_GB2312" w:cs="楷体_GB2312"/>
          <w:sz w:val="32"/>
          <w:szCs w:val="32"/>
        </w:rPr>
        <w:t>（县农业农村局牵头，县工业信息和科技局、县财政局、县水务局、县商务局、县林草局、县乡村振兴局等县级有关部门配合落实）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（五）强化农业企业招大引强扶持力度。</w:t>
      </w:r>
      <w:r>
        <w:rPr>
          <w:rFonts w:hint="eastAsia" w:eastAsia="仿宋_GB2312"/>
          <w:sz w:val="32"/>
          <w:szCs w:val="32"/>
        </w:rPr>
        <w:t>强化“一把手”精准招商</w:t>
      </w:r>
      <w:r>
        <w:rPr>
          <w:rFonts w:eastAsia="仿宋_GB2312"/>
          <w:sz w:val="32"/>
          <w:szCs w:val="32"/>
        </w:rPr>
        <w:t>，</w:t>
      </w:r>
      <w:r>
        <w:rPr>
          <w:rFonts w:hint="eastAsia" w:eastAsia="仿宋_GB2312"/>
          <w:sz w:val="32"/>
          <w:szCs w:val="32"/>
        </w:rPr>
        <w:t>着力</w:t>
      </w:r>
      <w:r>
        <w:rPr>
          <w:rFonts w:eastAsia="仿宋_GB2312"/>
          <w:sz w:val="32"/>
          <w:szCs w:val="32"/>
        </w:rPr>
        <w:t>引进世界</w:t>
      </w:r>
      <w:r>
        <w:rPr>
          <w:rFonts w:hint="eastAsia" w:asciiTheme="minorEastAsia" w:hAnsiTheme="minorEastAsia" w:eastAsiaTheme="minorEastAsia" w:cstheme="minorEastAsia"/>
          <w:sz w:val="32"/>
          <w:szCs w:val="32"/>
        </w:rPr>
        <w:t>500</w:t>
      </w:r>
      <w:r>
        <w:rPr>
          <w:rFonts w:eastAsia="仿宋_GB2312"/>
          <w:sz w:val="32"/>
          <w:szCs w:val="32"/>
        </w:rPr>
        <w:t>强、中国</w:t>
      </w:r>
      <w:r>
        <w:rPr>
          <w:rFonts w:hint="eastAsia" w:asciiTheme="minorEastAsia" w:hAnsiTheme="minorEastAsia" w:eastAsiaTheme="minorEastAsia" w:cstheme="minorEastAsia"/>
          <w:sz w:val="32"/>
          <w:szCs w:val="32"/>
        </w:rPr>
        <w:t>500</w:t>
      </w:r>
      <w:r>
        <w:rPr>
          <w:rFonts w:eastAsia="仿宋_GB2312"/>
          <w:sz w:val="32"/>
          <w:szCs w:val="32"/>
        </w:rPr>
        <w:t>强、国家级农业龙头企业以及关联企业、配套企业和研发机构。</w:t>
      </w:r>
      <w:r>
        <w:rPr>
          <w:rFonts w:hint="eastAsia" w:eastAsia="仿宋_GB2312"/>
          <w:sz w:val="32"/>
          <w:szCs w:val="32"/>
        </w:rPr>
        <w:t>参照</w:t>
      </w:r>
      <w:r>
        <w:rPr>
          <w:rFonts w:eastAsia="仿宋_GB2312"/>
          <w:sz w:val="32"/>
          <w:szCs w:val="32"/>
        </w:rPr>
        <w:t>《云南省培育绿色食品产业龙头企业鼓励投资办法（试行）》（云财规</w:t>
      </w:r>
      <w:r>
        <w:rPr>
          <w:rFonts w:hint="eastAsia" w:asciiTheme="minorEastAsia" w:hAnsiTheme="minorEastAsia" w:eastAsiaTheme="minorEastAsia" w:cstheme="minorEastAsia"/>
          <w:sz w:val="32"/>
          <w:szCs w:val="32"/>
        </w:rPr>
        <w:t>〔2018〕3</w:t>
      </w:r>
      <w:r>
        <w:rPr>
          <w:rFonts w:eastAsia="仿宋_GB2312"/>
          <w:sz w:val="32"/>
          <w:szCs w:val="32"/>
        </w:rPr>
        <w:t>号）</w:t>
      </w:r>
      <w:r>
        <w:rPr>
          <w:rFonts w:hint="eastAsia" w:eastAsia="仿宋_GB2312"/>
          <w:sz w:val="32"/>
          <w:szCs w:val="32"/>
        </w:rPr>
        <w:t>，县、县</w:t>
      </w:r>
      <w:r>
        <w:rPr>
          <w:rFonts w:eastAsia="仿宋_GB2312"/>
          <w:sz w:val="32"/>
          <w:szCs w:val="32"/>
        </w:rPr>
        <w:t>（市）</w:t>
      </w:r>
      <w:r>
        <w:rPr>
          <w:rFonts w:hint="eastAsia" w:eastAsia="仿宋_GB2312"/>
          <w:sz w:val="32"/>
          <w:szCs w:val="32"/>
        </w:rPr>
        <w:t>分别</w:t>
      </w:r>
      <w:r>
        <w:rPr>
          <w:rFonts w:eastAsia="仿宋_GB2312"/>
          <w:sz w:val="32"/>
          <w:szCs w:val="32"/>
        </w:rPr>
        <w:t>制定资产性投资奖补政策，按投资额给予一次性奖补。</w:t>
      </w:r>
      <w:r>
        <w:rPr>
          <w:rFonts w:hint="eastAsia" w:ascii="楷体_GB2312" w:hAnsi="楷体_GB2312" w:eastAsia="楷体_GB2312" w:cs="楷体_GB2312"/>
          <w:sz w:val="32"/>
          <w:szCs w:val="32"/>
        </w:rPr>
        <w:t>（县投资促进局、县农业农村局、县财政局分别牵头，县工业信息和科技局、县商务局、县林草局等县级有关部门配合落实）</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（六）鼓励</w:t>
      </w:r>
      <w:r>
        <w:rPr>
          <w:rFonts w:hint="eastAsia" w:eastAsia="楷体_GB2312"/>
          <w:sz w:val="32"/>
          <w:szCs w:val="32"/>
        </w:rPr>
        <w:t>支持</w:t>
      </w:r>
      <w:r>
        <w:rPr>
          <w:rFonts w:eastAsia="楷体_GB2312"/>
          <w:sz w:val="32"/>
          <w:szCs w:val="32"/>
        </w:rPr>
        <w:t>农业企业上市融资。</w:t>
      </w:r>
      <w:r>
        <w:rPr>
          <w:rFonts w:eastAsia="仿宋_GB2312"/>
          <w:sz w:val="32"/>
          <w:szCs w:val="32"/>
        </w:rPr>
        <w:t>对主板、创业板、科创板和新三板、区域性股权交易市场成功融资的</w:t>
      </w:r>
      <w:r>
        <w:rPr>
          <w:rFonts w:hint="eastAsia" w:eastAsia="仿宋_GB2312"/>
          <w:sz w:val="32"/>
          <w:szCs w:val="32"/>
        </w:rPr>
        <w:t>“</w:t>
      </w:r>
      <w:r>
        <w:rPr>
          <w:rFonts w:eastAsia="仿宋_GB2312"/>
          <w:sz w:val="32"/>
          <w:szCs w:val="32"/>
        </w:rPr>
        <w:t>绿色食品牌</w:t>
      </w:r>
      <w:r>
        <w:rPr>
          <w:rFonts w:hint="eastAsia" w:eastAsia="仿宋_GB2312"/>
          <w:sz w:val="32"/>
          <w:szCs w:val="32"/>
        </w:rPr>
        <w:t>”</w:t>
      </w:r>
      <w:r>
        <w:rPr>
          <w:rFonts w:eastAsia="仿宋_GB2312"/>
          <w:sz w:val="32"/>
          <w:szCs w:val="32"/>
        </w:rPr>
        <w:t>企业，</w:t>
      </w:r>
      <w:r>
        <w:rPr>
          <w:rFonts w:hint="eastAsia" w:eastAsia="仿宋_GB2312"/>
          <w:sz w:val="32"/>
          <w:szCs w:val="32"/>
        </w:rPr>
        <w:t>县</w:t>
      </w:r>
      <w:r>
        <w:rPr>
          <w:rFonts w:eastAsia="仿宋_GB2312"/>
          <w:sz w:val="32"/>
          <w:szCs w:val="32"/>
        </w:rPr>
        <w:t>级财政按照有关规定给予</w:t>
      </w:r>
      <w:r>
        <w:rPr>
          <w:rFonts w:hint="eastAsia" w:eastAsia="仿宋_GB2312"/>
          <w:sz w:val="32"/>
          <w:szCs w:val="32"/>
        </w:rPr>
        <w:t>奖</w:t>
      </w:r>
      <w:r>
        <w:rPr>
          <w:rFonts w:eastAsia="仿宋_GB2312"/>
          <w:sz w:val="32"/>
          <w:szCs w:val="32"/>
        </w:rPr>
        <w:t>补。</w:t>
      </w:r>
      <w:r>
        <w:rPr>
          <w:rFonts w:hint="eastAsia" w:ascii="楷体_GB2312" w:hAnsi="楷体_GB2312" w:eastAsia="楷体_GB2312" w:cs="楷体_GB2312"/>
          <w:sz w:val="32"/>
          <w:szCs w:val="32"/>
        </w:rPr>
        <w:t>〔县财政局牵头，</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、县工业信息和科技局、县农业农村局、县商务局等县级有关部门配合〕</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（七）落实农业企业金融支持优惠政策。</w:t>
      </w:r>
      <w:r>
        <w:rPr>
          <w:rFonts w:eastAsia="仿宋_GB2312"/>
          <w:sz w:val="32"/>
          <w:szCs w:val="32"/>
        </w:rPr>
        <w:t>银行业金融机构继续加大对农业龙头企业信贷投入，合理确定贷款期限和利率水平，对国家级、省级农业龙头企业贷款利率不高于同期贷款市场报价利率（LPR）。</w:t>
      </w:r>
      <w:r>
        <w:rPr>
          <w:rFonts w:hint="eastAsia" w:ascii="楷体_GB2312" w:hAnsi="楷体_GB2312" w:eastAsia="楷体_GB2312" w:cs="楷体_GB2312"/>
          <w:sz w:val="32"/>
          <w:szCs w:val="32"/>
        </w:rPr>
        <w:t>〔县财政局牵头，</w:t>
      </w:r>
      <w:r>
        <w:rPr>
          <w:rFonts w:hint="eastAsia" w:ascii="楷体_GB2312" w:hAnsi="楷体_GB2312" w:eastAsia="楷体_GB2312" w:cs="楷体_GB2312"/>
          <w:sz w:val="32"/>
          <w:szCs w:val="32"/>
          <w:lang w:eastAsia="zh-CN"/>
        </w:rPr>
        <w:t>县工业信息和科技局</w:t>
      </w:r>
      <w:r>
        <w:rPr>
          <w:rFonts w:hint="eastAsia" w:ascii="楷体_GB2312" w:hAnsi="楷体_GB2312" w:eastAsia="楷体_GB2312" w:cs="楷体_GB2312"/>
          <w:sz w:val="32"/>
          <w:szCs w:val="32"/>
        </w:rPr>
        <w:t>、县农业农村局、县商务局等县级有关部门配合，银行业金融机构负责落实</w:t>
      </w:r>
      <w:r>
        <w:rPr>
          <w:rFonts w:hint="eastAsia" w:ascii="宋体" w:hAnsi="宋体" w:cs="宋体"/>
          <w:sz w:val="32"/>
          <w:szCs w:val="32"/>
        </w:rPr>
        <w:t>〕</w:t>
      </w:r>
    </w:p>
    <w:p>
      <w:pPr>
        <w:spacing w:line="560" w:lineRule="exact"/>
        <w:ind w:firstLine="640" w:firstLineChars="200"/>
        <w:rPr>
          <w:rFonts w:ascii="楷体_GB2312" w:hAnsi="楷体_GB2312" w:eastAsia="楷体_GB2312" w:cs="楷体_GB2312"/>
          <w:sz w:val="32"/>
          <w:szCs w:val="32"/>
        </w:rPr>
      </w:pPr>
      <w:r>
        <w:rPr>
          <w:rFonts w:eastAsia="楷体_GB2312"/>
          <w:sz w:val="32"/>
          <w:szCs w:val="32"/>
        </w:rPr>
        <w:t>（八）保障农业企业用地需求。</w:t>
      </w:r>
      <w:r>
        <w:rPr>
          <w:rFonts w:eastAsia="仿宋_GB2312"/>
          <w:sz w:val="32"/>
          <w:szCs w:val="32"/>
        </w:rPr>
        <w:t>落实从事农产品加工、流通、休闲农业产业的企业发展用地政策。支持符合规定的农业企业按照</w:t>
      </w:r>
      <w:r>
        <w:rPr>
          <w:rFonts w:hint="eastAsia" w:eastAsia="仿宋_GB2312"/>
          <w:sz w:val="32"/>
          <w:szCs w:val="32"/>
        </w:rPr>
        <w:t>云南</w:t>
      </w:r>
      <w:r>
        <w:rPr>
          <w:rFonts w:eastAsia="仿宋_GB2312"/>
          <w:sz w:val="32"/>
          <w:szCs w:val="32"/>
        </w:rPr>
        <w:t>省一二三产业融合发展用地政策进行用地保障。</w:t>
      </w:r>
      <w:r>
        <w:rPr>
          <w:rFonts w:hint="eastAsia" w:ascii="楷体_GB2312" w:hAnsi="楷体_GB2312" w:eastAsia="楷体_GB2312" w:cs="楷体_GB2312"/>
          <w:sz w:val="32"/>
          <w:szCs w:val="32"/>
        </w:rPr>
        <w:t>（县自然资源局牵头，</w:t>
      </w:r>
      <w:r>
        <w:rPr>
          <w:rFonts w:hint="eastAsia" w:ascii="楷体_GB2312" w:hAnsi="楷体_GB2312" w:eastAsia="楷体_GB2312" w:cs="楷体_GB2312"/>
          <w:sz w:val="32"/>
          <w:szCs w:val="32"/>
          <w:lang w:eastAsia="zh-CN"/>
        </w:rPr>
        <w:t>县工业信息和科技局</w:t>
      </w:r>
      <w:r>
        <w:rPr>
          <w:rFonts w:hint="eastAsia" w:ascii="楷体_GB2312" w:hAnsi="楷体_GB2312" w:eastAsia="楷体_GB2312" w:cs="楷体_GB2312"/>
          <w:sz w:val="32"/>
          <w:szCs w:val="32"/>
        </w:rPr>
        <w:t>、县农业农村局、县商务局、县林草局等县级有关部门配合落实）</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四、组织保障</w:t>
      </w:r>
    </w:p>
    <w:p>
      <w:pPr>
        <w:spacing w:line="560" w:lineRule="exact"/>
        <w:ind w:firstLine="640" w:firstLineChars="200"/>
        <w:rPr>
          <w:rFonts w:eastAsia="仿宋_GB2312"/>
          <w:sz w:val="32"/>
          <w:szCs w:val="32"/>
        </w:rPr>
      </w:pPr>
      <w:r>
        <w:rPr>
          <w:rFonts w:eastAsia="楷体_GB2312"/>
          <w:sz w:val="32"/>
          <w:szCs w:val="32"/>
        </w:rPr>
        <w:t>（一）强化统筹协调。</w:t>
      </w:r>
      <w:r>
        <w:rPr>
          <w:rFonts w:hint="eastAsia" w:eastAsia="仿宋_GB2312"/>
          <w:sz w:val="32"/>
          <w:szCs w:val="32"/>
        </w:rPr>
        <w:t>县</w:t>
      </w:r>
      <w:r>
        <w:rPr>
          <w:rFonts w:eastAsia="仿宋_GB2312"/>
          <w:sz w:val="32"/>
          <w:szCs w:val="32"/>
        </w:rPr>
        <w:t>农业农村</w:t>
      </w:r>
      <w:r>
        <w:rPr>
          <w:rFonts w:hint="eastAsia" w:eastAsia="仿宋_GB2312"/>
          <w:sz w:val="32"/>
          <w:szCs w:val="32"/>
        </w:rPr>
        <w:t>局</w:t>
      </w:r>
      <w:r>
        <w:rPr>
          <w:rFonts w:eastAsia="仿宋_GB2312"/>
          <w:sz w:val="32"/>
          <w:szCs w:val="32"/>
        </w:rPr>
        <w:t>会同</w:t>
      </w:r>
      <w:r>
        <w:rPr>
          <w:rFonts w:hint="eastAsia" w:eastAsia="仿宋_GB2312"/>
          <w:sz w:val="32"/>
          <w:szCs w:val="32"/>
        </w:rPr>
        <w:t>县</w:t>
      </w:r>
      <w:r>
        <w:rPr>
          <w:rFonts w:eastAsia="仿宋_GB2312"/>
          <w:sz w:val="32"/>
          <w:szCs w:val="32"/>
        </w:rPr>
        <w:t>市场监管</w:t>
      </w:r>
      <w:r>
        <w:rPr>
          <w:rFonts w:hint="eastAsia" w:eastAsia="仿宋_GB2312"/>
          <w:sz w:val="32"/>
          <w:szCs w:val="32"/>
        </w:rPr>
        <w:t>局建立工作推进月调度通报、季度分析研究工作机制</w:t>
      </w:r>
      <w:r>
        <w:rPr>
          <w:rFonts w:eastAsia="仿宋_GB2312"/>
          <w:sz w:val="32"/>
          <w:szCs w:val="32"/>
        </w:rPr>
        <w:t>。加强部门协同联动，简政放权、放管结合、优化服务，着力优化营商环境，激发新型农业经营主体的市场活力和创新动力。农业农村</w:t>
      </w:r>
      <w:r>
        <w:rPr>
          <w:rFonts w:hint="eastAsia" w:eastAsia="仿宋_GB2312"/>
          <w:sz w:val="32"/>
          <w:szCs w:val="32"/>
        </w:rPr>
        <w:t>局</w:t>
      </w:r>
      <w:r>
        <w:rPr>
          <w:rFonts w:eastAsia="仿宋_GB2312"/>
          <w:sz w:val="32"/>
          <w:szCs w:val="32"/>
        </w:rPr>
        <w:t>要会同市场监管</w:t>
      </w:r>
      <w:r>
        <w:rPr>
          <w:rFonts w:hint="eastAsia" w:eastAsia="仿宋_GB2312"/>
          <w:sz w:val="32"/>
          <w:szCs w:val="32"/>
        </w:rPr>
        <w:t>局</w:t>
      </w:r>
      <w:r>
        <w:rPr>
          <w:rFonts w:eastAsia="仿宋_GB2312"/>
          <w:sz w:val="32"/>
          <w:szCs w:val="32"/>
        </w:rPr>
        <w:t>制定具体实施方案，细化政策措施，推动有序发展。</w:t>
      </w:r>
    </w:p>
    <w:p>
      <w:pPr>
        <w:spacing w:line="560" w:lineRule="exact"/>
        <w:ind w:firstLine="640" w:firstLineChars="200"/>
        <w:rPr>
          <w:rFonts w:eastAsia="仿宋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）加大宣传引导</w:t>
      </w:r>
      <w:r>
        <w:rPr>
          <w:rFonts w:eastAsia="仿宋_GB2312"/>
          <w:sz w:val="32"/>
          <w:szCs w:val="32"/>
        </w:rPr>
        <w:t>。</w:t>
      </w:r>
      <w:r>
        <w:rPr>
          <w:rFonts w:hint="eastAsia" w:eastAsia="仿宋_GB2312"/>
          <w:sz w:val="32"/>
          <w:szCs w:val="32"/>
        </w:rPr>
        <w:t>各有关部门</w:t>
      </w:r>
      <w:r>
        <w:rPr>
          <w:rFonts w:eastAsia="仿宋_GB2312"/>
          <w:sz w:val="32"/>
          <w:szCs w:val="32"/>
        </w:rPr>
        <w:t>要多渠道</w:t>
      </w:r>
      <w:r>
        <w:rPr>
          <w:rFonts w:hint="eastAsia" w:eastAsia="仿宋_GB2312"/>
          <w:sz w:val="32"/>
          <w:szCs w:val="32"/>
        </w:rPr>
        <w:t>宣传</w:t>
      </w:r>
      <w:r>
        <w:rPr>
          <w:rFonts w:eastAsia="仿宋_GB2312"/>
          <w:sz w:val="32"/>
          <w:szCs w:val="32"/>
        </w:rPr>
        <w:t>扶持新型农业经营主体发展的</w:t>
      </w:r>
      <w:r>
        <w:rPr>
          <w:rFonts w:hint="eastAsia" w:eastAsia="仿宋_GB2312"/>
          <w:sz w:val="32"/>
          <w:szCs w:val="32"/>
        </w:rPr>
        <w:t>各项</w:t>
      </w:r>
      <w:r>
        <w:rPr>
          <w:rFonts w:eastAsia="仿宋_GB2312"/>
          <w:sz w:val="32"/>
          <w:szCs w:val="32"/>
        </w:rPr>
        <w:t>政策</w:t>
      </w:r>
      <w:r>
        <w:rPr>
          <w:rFonts w:hint="eastAsia" w:eastAsia="仿宋_GB2312"/>
          <w:sz w:val="32"/>
          <w:szCs w:val="32"/>
        </w:rPr>
        <w:t>和先进典型</w:t>
      </w:r>
      <w:r>
        <w:rPr>
          <w:rFonts w:eastAsia="仿宋_GB2312"/>
          <w:sz w:val="32"/>
          <w:szCs w:val="32"/>
        </w:rPr>
        <w:t>，营造推动新型农业经营主体发展的良好舆论氛围。</w:t>
      </w:r>
    </w:p>
    <w:p>
      <w:pPr>
        <w:spacing w:line="56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附件：1.剑川县培育农业企业目标任务表</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2.剑川县培育农业产业化龙头企业目标任务表</w:t>
      </w:r>
    </w:p>
    <w:p>
      <w:pPr>
        <w:spacing w:line="590" w:lineRule="exact"/>
        <w:rPr>
          <w:rFonts w:eastAsia="黑体"/>
          <w:color w:val="000000"/>
          <w:sz w:val="32"/>
          <w:szCs w:val="32"/>
          <w:shd w:val="clear" w:color="auto" w:fill="FFFFFF"/>
          <w:lang w:bidi="ar"/>
        </w:rPr>
      </w:pPr>
      <w:r>
        <w:rPr>
          <w:rFonts w:eastAsia="黑体"/>
          <w:color w:val="000000"/>
          <w:sz w:val="32"/>
          <w:szCs w:val="32"/>
          <w:shd w:val="clear" w:color="auto" w:fill="FFFFFF"/>
          <w:lang w:bidi="ar"/>
        </w:rPr>
        <w:br w:type="page"/>
      </w:r>
    </w:p>
    <w:p>
      <w:pPr>
        <w:pStyle w:val="10"/>
        <w:pBdr>
          <w:bottom w:val="single" w:color="FFFFFF" w:sz="4" w:space="15"/>
        </w:pBdr>
        <w:tabs>
          <w:tab w:val="left" w:pos="1440"/>
        </w:tabs>
        <w:overflowPunct w:val="0"/>
        <w:autoSpaceDE w:val="0"/>
        <w:autoSpaceDN w:val="0"/>
        <w:adjustRightInd w:val="0"/>
        <w:snapToGrid w:val="0"/>
        <w:spacing w:line="590" w:lineRule="exact"/>
        <w:rPr>
          <w:rFonts w:ascii="黑体" w:hAnsi="黑体" w:eastAsia="黑体" w:cs="黑体"/>
          <w:color w:val="000000"/>
          <w:sz w:val="32"/>
          <w:szCs w:val="32"/>
          <w:shd w:val="clear" w:color="auto" w:fill="FFFFFF"/>
          <w:lang w:bidi="ar"/>
        </w:rPr>
      </w:pPr>
      <w:r>
        <w:rPr>
          <w:rFonts w:hint="eastAsia" w:ascii="黑体" w:hAnsi="黑体" w:eastAsia="黑体" w:cs="黑体"/>
          <w:color w:val="000000"/>
          <w:sz w:val="32"/>
          <w:szCs w:val="32"/>
          <w:shd w:val="clear" w:color="auto" w:fill="FFFFFF"/>
          <w:lang w:bidi="ar"/>
        </w:rPr>
        <w:t>附件1</w:t>
      </w:r>
    </w:p>
    <w:p>
      <w:pPr>
        <w:pStyle w:val="10"/>
        <w:pBdr>
          <w:bottom w:val="single" w:color="FFFFFF" w:sz="4" w:space="15"/>
        </w:pBdr>
        <w:tabs>
          <w:tab w:val="left" w:pos="1440"/>
        </w:tabs>
        <w:overflowPunct w:val="0"/>
        <w:autoSpaceDE w:val="0"/>
        <w:autoSpaceDN w:val="0"/>
        <w:adjustRightInd w:val="0"/>
        <w:snapToGrid w:val="0"/>
        <w:spacing w:line="590" w:lineRule="exact"/>
        <w:jc w:val="center"/>
        <w:rPr>
          <w:rFonts w:ascii="方正小标宋简体" w:hAnsi="方正小标宋简体" w:eastAsia="方正小标宋简体" w:cs="方正小标宋简体"/>
          <w:color w:val="000000"/>
          <w:sz w:val="44"/>
          <w:szCs w:val="44"/>
          <w:shd w:val="clear" w:color="auto" w:fill="FFFFFF"/>
          <w:lang w:bidi="ar"/>
        </w:rPr>
      </w:pPr>
      <w:r>
        <w:rPr>
          <w:rFonts w:hint="eastAsia" w:ascii="方正小标宋简体" w:hAnsi="方正小标宋简体" w:eastAsia="方正小标宋简体" w:cs="方正小标宋简体"/>
          <w:color w:val="000000"/>
          <w:sz w:val="44"/>
          <w:szCs w:val="44"/>
          <w:shd w:val="clear" w:color="auto" w:fill="FFFFFF"/>
          <w:lang w:bidi="ar"/>
        </w:rPr>
        <w:t>剑川县培育农业企业目标任务表</w:t>
      </w:r>
    </w:p>
    <w:p>
      <w:pPr>
        <w:pStyle w:val="10"/>
        <w:pBdr>
          <w:bottom w:val="single" w:color="FFFFFF" w:sz="4" w:space="15"/>
        </w:pBdr>
        <w:tabs>
          <w:tab w:val="left" w:pos="1440"/>
        </w:tabs>
        <w:overflowPunct w:val="0"/>
        <w:autoSpaceDE w:val="0"/>
        <w:autoSpaceDN w:val="0"/>
        <w:adjustRightInd w:val="0"/>
        <w:snapToGrid w:val="0"/>
        <w:spacing w:line="590" w:lineRule="exact"/>
        <w:jc w:val="center"/>
        <w:rPr>
          <w:rFonts w:eastAsia="仿宋_GB2312"/>
          <w:color w:val="000000"/>
          <w:kern w:val="0"/>
          <w:sz w:val="28"/>
          <w:szCs w:val="28"/>
          <w:lang w:bidi="ar"/>
        </w:rPr>
      </w:pPr>
      <w:r>
        <w:rPr>
          <w:rFonts w:hint="eastAsia" w:eastAsia="仿宋_GB2312"/>
          <w:color w:val="000000"/>
          <w:kern w:val="0"/>
          <w:sz w:val="28"/>
          <w:szCs w:val="28"/>
          <w:lang w:bidi="ar"/>
        </w:rPr>
        <w:t xml:space="preserve">                                                      </w:t>
      </w:r>
      <w:r>
        <w:rPr>
          <w:rFonts w:eastAsia="仿宋_GB2312"/>
          <w:color w:val="000000"/>
          <w:kern w:val="0"/>
          <w:sz w:val="28"/>
          <w:szCs w:val="28"/>
          <w:lang w:bidi="ar"/>
        </w:rPr>
        <w:t>单位：户</w:t>
      </w:r>
    </w:p>
    <w:tbl>
      <w:tblPr>
        <w:tblStyle w:val="5"/>
        <w:tblW w:w="9208" w:type="dxa"/>
        <w:tblInd w:w="-249" w:type="dxa"/>
        <w:tblLayout w:type="fixed"/>
        <w:tblCellMar>
          <w:top w:w="0" w:type="dxa"/>
          <w:left w:w="0" w:type="dxa"/>
          <w:bottom w:w="0" w:type="dxa"/>
          <w:right w:w="0" w:type="dxa"/>
        </w:tblCellMar>
      </w:tblPr>
      <w:tblGrid>
        <w:gridCol w:w="1517"/>
        <w:gridCol w:w="1736"/>
        <w:gridCol w:w="1191"/>
        <w:gridCol w:w="1191"/>
        <w:gridCol w:w="1191"/>
        <w:gridCol w:w="1191"/>
        <w:gridCol w:w="1191"/>
      </w:tblGrid>
      <w:tr>
        <w:tblPrEx>
          <w:tblCellMar>
            <w:top w:w="0" w:type="dxa"/>
            <w:left w:w="0" w:type="dxa"/>
            <w:bottom w:w="0" w:type="dxa"/>
            <w:right w:w="0" w:type="dxa"/>
          </w:tblCellMar>
        </w:tblPrEx>
        <w:trPr>
          <w:trHeight w:val="758" w:hRule="atLeast"/>
        </w:trPr>
        <w:tc>
          <w:tcPr>
            <w:tcW w:w="1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县 市</w:t>
            </w:r>
          </w:p>
        </w:tc>
        <w:tc>
          <w:tcPr>
            <w:tcW w:w="173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2020年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农业企业数量</w:t>
            </w:r>
          </w:p>
        </w:tc>
        <w:tc>
          <w:tcPr>
            <w:tcW w:w="119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2021年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9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2022年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9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2023年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9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2024年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9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2025年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r>
      <w:tr>
        <w:tblPrEx>
          <w:tblCellMar>
            <w:top w:w="0" w:type="dxa"/>
            <w:left w:w="0" w:type="dxa"/>
            <w:bottom w:w="0" w:type="dxa"/>
            <w:right w:w="0" w:type="dxa"/>
          </w:tblCellMar>
        </w:tblPrEx>
        <w:trPr>
          <w:trHeight w:val="624" w:hRule="exact"/>
        </w:trPr>
        <w:tc>
          <w:tcPr>
            <w:tcW w:w="1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剑川县</w:t>
            </w:r>
          </w:p>
        </w:tc>
        <w:tc>
          <w:tcPr>
            <w:tcW w:w="1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387</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455</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535</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627</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733</w:t>
            </w:r>
          </w:p>
        </w:tc>
        <w:tc>
          <w:tcPr>
            <w:tcW w:w="1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856</w:t>
            </w:r>
          </w:p>
        </w:tc>
      </w:tr>
    </w:tbl>
    <w:p>
      <w:pPr>
        <w:spacing w:line="590" w:lineRule="exact"/>
        <w:rPr>
          <w:rFonts w:eastAsia="黑体"/>
          <w:color w:val="000000"/>
          <w:sz w:val="32"/>
          <w:szCs w:val="32"/>
          <w:shd w:val="clear" w:color="auto" w:fill="FFFFFF"/>
          <w:lang w:bidi="ar"/>
        </w:rPr>
      </w:pPr>
    </w:p>
    <w:p>
      <w:pPr>
        <w:pStyle w:val="10"/>
        <w:pBdr>
          <w:bottom w:val="single" w:color="FFFFFF" w:sz="4" w:space="15"/>
        </w:pBdr>
        <w:tabs>
          <w:tab w:val="left" w:pos="1440"/>
        </w:tabs>
        <w:overflowPunct w:val="0"/>
        <w:autoSpaceDE w:val="0"/>
        <w:autoSpaceDN w:val="0"/>
        <w:adjustRightInd w:val="0"/>
        <w:snapToGrid w:val="0"/>
        <w:spacing w:line="590" w:lineRule="exact"/>
        <w:rPr>
          <w:rFonts w:ascii="黑体" w:hAnsi="黑体" w:eastAsia="黑体" w:cs="黑体"/>
          <w:color w:val="000000"/>
          <w:sz w:val="32"/>
          <w:szCs w:val="32"/>
          <w:shd w:val="clear" w:color="auto" w:fill="FFFFFF"/>
          <w:lang w:bidi="ar"/>
        </w:rPr>
      </w:pPr>
    </w:p>
    <w:p>
      <w:pPr>
        <w:pStyle w:val="10"/>
        <w:pBdr>
          <w:bottom w:val="single" w:color="FFFFFF" w:sz="4" w:space="15"/>
        </w:pBdr>
        <w:tabs>
          <w:tab w:val="left" w:pos="1440"/>
        </w:tabs>
        <w:overflowPunct w:val="0"/>
        <w:autoSpaceDE w:val="0"/>
        <w:autoSpaceDN w:val="0"/>
        <w:adjustRightInd w:val="0"/>
        <w:snapToGrid w:val="0"/>
        <w:spacing w:line="590" w:lineRule="exact"/>
        <w:rPr>
          <w:rFonts w:ascii="黑体" w:hAnsi="黑体" w:eastAsia="黑体" w:cs="黑体"/>
          <w:color w:val="000000"/>
          <w:sz w:val="32"/>
          <w:szCs w:val="32"/>
          <w:shd w:val="clear" w:color="auto" w:fill="FFFFFF"/>
          <w:lang w:bidi="ar"/>
        </w:rPr>
      </w:pPr>
      <w:r>
        <w:rPr>
          <w:rFonts w:hint="eastAsia" w:ascii="黑体" w:hAnsi="黑体" w:eastAsia="黑体" w:cs="黑体"/>
          <w:color w:val="000000"/>
          <w:sz w:val="32"/>
          <w:szCs w:val="32"/>
          <w:shd w:val="clear" w:color="auto" w:fill="FFFFFF"/>
          <w:lang w:bidi="ar"/>
        </w:rPr>
        <w:t>附件2</w:t>
      </w:r>
    </w:p>
    <w:p>
      <w:pPr>
        <w:pStyle w:val="10"/>
        <w:pBdr>
          <w:bottom w:val="single" w:color="FFFFFF" w:sz="4" w:space="15"/>
        </w:pBdr>
        <w:tabs>
          <w:tab w:val="left" w:pos="1440"/>
        </w:tabs>
        <w:overflowPunct w:val="0"/>
        <w:autoSpaceDE w:val="0"/>
        <w:autoSpaceDN w:val="0"/>
        <w:adjustRightInd w:val="0"/>
        <w:snapToGrid w:val="0"/>
        <w:spacing w:line="590" w:lineRule="exact"/>
        <w:jc w:val="center"/>
        <w:rPr>
          <w:rFonts w:ascii="方正小标宋简体" w:hAnsi="方正小标宋简体" w:eastAsia="方正小标宋简体" w:cs="方正小标宋简体"/>
          <w:color w:val="000000"/>
          <w:sz w:val="44"/>
          <w:szCs w:val="44"/>
          <w:shd w:val="clear" w:color="auto" w:fill="FFFFFF"/>
          <w:lang w:bidi="ar"/>
        </w:rPr>
      </w:pPr>
      <w:r>
        <w:rPr>
          <w:rFonts w:hint="eastAsia" w:ascii="方正小标宋简体" w:hAnsi="方正小标宋简体" w:eastAsia="方正小标宋简体" w:cs="方正小标宋简体"/>
          <w:color w:val="000000"/>
          <w:sz w:val="44"/>
          <w:szCs w:val="44"/>
          <w:shd w:val="clear" w:color="auto" w:fill="FFFFFF"/>
          <w:lang w:bidi="ar"/>
        </w:rPr>
        <w:t>剑川县培育农业产业化龙头企业目标任务表</w:t>
      </w:r>
    </w:p>
    <w:tbl>
      <w:tblPr>
        <w:tblStyle w:val="5"/>
        <w:tblpPr w:leftFromText="180" w:rightFromText="180" w:vertAnchor="text" w:horzAnchor="page" w:tblpX="1274" w:tblpY="645"/>
        <w:tblOverlap w:val="never"/>
        <w:tblW w:w="9212" w:type="dxa"/>
        <w:tblInd w:w="0" w:type="dxa"/>
        <w:tblLayout w:type="fixed"/>
        <w:tblCellMar>
          <w:top w:w="0" w:type="dxa"/>
          <w:left w:w="0" w:type="dxa"/>
          <w:bottom w:w="0" w:type="dxa"/>
          <w:right w:w="0" w:type="dxa"/>
        </w:tblCellMar>
      </w:tblPr>
      <w:tblGrid>
        <w:gridCol w:w="1362"/>
        <w:gridCol w:w="1766"/>
        <w:gridCol w:w="1217"/>
        <w:gridCol w:w="1167"/>
        <w:gridCol w:w="1250"/>
        <w:gridCol w:w="1166"/>
        <w:gridCol w:w="1284"/>
      </w:tblGrid>
      <w:tr>
        <w:tblPrEx>
          <w:tblCellMar>
            <w:top w:w="0" w:type="dxa"/>
            <w:left w:w="0" w:type="dxa"/>
            <w:bottom w:w="0" w:type="dxa"/>
            <w:right w:w="0" w:type="dxa"/>
          </w:tblCellMar>
        </w:tblPrEx>
        <w:trPr>
          <w:trHeight w:val="924" w:hRule="atLeast"/>
        </w:trPr>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县市</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2020年农业</w:t>
            </w:r>
          </w:p>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龙头企业数量</w:t>
            </w:r>
          </w:p>
        </w:tc>
        <w:tc>
          <w:tcPr>
            <w:tcW w:w="121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2021年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67"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2022年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2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2023年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16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2024年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c>
          <w:tcPr>
            <w:tcW w:w="128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2025年</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目标任务</w:t>
            </w:r>
          </w:p>
        </w:tc>
      </w:tr>
      <w:tr>
        <w:tblPrEx>
          <w:tblCellMar>
            <w:top w:w="0" w:type="dxa"/>
            <w:left w:w="0" w:type="dxa"/>
            <w:bottom w:w="0" w:type="dxa"/>
            <w:right w:w="0" w:type="dxa"/>
          </w:tblCellMar>
        </w:tblPrEx>
        <w:trPr>
          <w:trHeight w:val="595" w:hRule="exact"/>
        </w:trPr>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bCs/>
                <w:kern w:val="0"/>
                <w:sz w:val="28"/>
                <w:szCs w:val="28"/>
                <w:lang w:bidi="ar"/>
              </w:rPr>
            </w:pPr>
            <w:r>
              <w:rPr>
                <w:rFonts w:hint="eastAsia" w:ascii="仿宋_GB2312" w:hAnsi="仿宋_GB2312" w:eastAsia="仿宋_GB2312" w:cs="仿宋_GB2312"/>
                <w:bCs/>
                <w:kern w:val="0"/>
                <w:sz w:val="28"/>
                <w:szCs w:val="28"/>
                <w:lang w:bidi="ar"/>
              </w:rPr>
              <w:t>剑川县</w:t>
            </w:r>
          </w:p>
        </w:tc>
        <w:tc>
          <w:tcPr>
            <w:tcW w:w="1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15</w:t>
            </w:r>
          </w:p>
        </w:tc>
        <w:tc>
          <w:tcPr>
            <w:tcW w:w="1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18</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23</w:t>
            </w: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27</w:t>
            </w:r>
          </w:p>
        </w:tc>
        <w:tc>
          <w:tcPr>
            <w:tcW w:w="1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33</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38</w:t>
            </w:r>
          </w:p>
        </w:tc>
      </w:tr>
    </w:tbl>
    <w:p>
      <w:pPr>
        <w:pStyle w:val="10"/>
        <w:pBdr>
          <w:bottom w:val="single" w:color="FFFFFF" w:sz="4" w:space="15"/>
        </w:pBdr>
        <w:tabs>
          <w:tab w:val="left" w:pos="1440"/>
        </w:tabs>
        <w:overflowPunct w:val="0"/>
        <w:autoSpaceDE w:val="0"/>
        <w:autoSpaceDN w:val="0"/>
        <w:adjustRightInd w:val="0"/>
        <w:snapToGrid w:val="0"/>
        <w:spacing w:line="590" w:lineRule="exact"/>
        <w:jc w:val="center"/>
        <w:rPr>
          <w:rFonts w:ascii="方正小标宋简体" w:hAnsi="方正小标宋简体" w:eastAsia="方正小标宋简体" w:cs="方正小标宋简体"/>
          <w:color w:val="000000"/>
          <w:sz w:val="44"/>
          <w:szCs w:val="44"/>
          <w:shd w:val="clear" w:color="auto" w:fill="FFFFFF"/>
          <w:lang w:bidi="ar"/>
        </w:rPr>
      </w:pPr>
      <w:r>
        <w:rPr>
          <w:rFonts w:hint="eastAsia" w:eastAsia="仿宋_GB2312"/>
          <w:color w:val="000000"/>
          <w:kern w:val="0"/>
          <w:sz w:val="28"/>
          <w:szCs w:val="28"/>
          <w:lang w:bidi="ar"/>
        </w:rPr>
        <w:t xml:space="preserve">                                                   </w:t>
      </w:r>
      <w:r>
        <w:rPr>
          <w:rFonts w:eastAsia="仿宋_GB2312"/>
          <w:color w:val="000000"/>
          <w:kern w:val="0"/>
          <w:sz w:val="28"/>
          <w:szCs w:val="28"/>
          <w:lang w:bidi="ar"/>
        </w:rPr>
        <w:t>单位：户</w:t>
      </w:r>
    </w:p>
    <w:p>
      <w:pPr>
        <w:pStyle w:val="10"/>
        <w:pBdr>
          <w:bottom w:val="single" w:color="FFFFFF" w:sz="4" w:space="15"/>
        </w:pBdr>
        <w:tabs>
          <w:tab w:val="left" w:pos="1440"/>
        </w:tabs>
        <w:overflowPunct w:val="0"/>
        <w:autoSpaceDE w:val="0"/>
        <w:autoSpaceDN w:val="0"/>
        <w:adjustRightInd w:val="0"/>
        <w:snapToGrid w:val="0"/>
        <w:spacing w:line="590" w:lineRule="exact"/>
        <w:rPr>
          <w:rFonts w:eastAsia="仿宋_GB2312"/>
          <w:color w:val="000000"/>
          <w:kern w:val="0"/>
          <w:sz w:val="28"/>
          <w:szCs w:val="28"/>
          <w:lang w:bidi="ar"/>
        </w:rPr>
      </w:pPr>
    </w:p>
    <w:sectPr>
      <w:footerReference r:id="rId3" w:type="default"/>
      <w:footerReference r:id="rId4" w:type="even"/>
      <w:pgSz w:w="11906" w:h="16838"/>
      <w:pgMar w:top="2098" w:right="1474" w:bottom="1984" w:left="1588" w:header="851" w:footer="113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1B"/>
    <w:rsid w:val="003E213F"/>
    <w:rsid w:val="004E25E1"/>
    <w:rsid w:val="005877CA"/>
    <w:rsid w:val="00842EF7"/>
    <w:rsid w:val="0095746E"/>
    <w:rsid w:val="0096763B"/>
    <w:rsid w:val="00E14B1B"/>
    <w:rsid w:val="00FF4837"/>
    <w:rsid w:val="01177D58"/>
    <w:rsid w:val="01D856CB"/>
    <w:rsid w:val="01E36511"/>
    <w:rsid w:val="023710DB"/>
    <w:rsid w:val="02652CAD"/>
    <w:rsid w:val="027B70E0"/>
    <w:rsid w:val="02CF6C38"/>
    <w:rsid w:val="02E3755D"/>
    <w:rsid w:val="031217CC"/>
    <w:rsid w:val="03416D7B"/>
    <w:rsid w:val="03457724"/>
    <w:rsid w:val="0349039E"/>
    <w:rsid w:val="0375283A"/>
    <w:rsid w:val="03A32381"/>
    <w:rsid w:val="03DE2D2B"/>
    <w:rsid w:val="03E30BF0"/>
    <w:rsid w:val="03E408CB"/>
    <w:rsid w:val="044329B1"/>
    <w:rsid w:val="048022F2"/>
    <w:rsid w:val="048C187B"/>
    <w:rsid w:val="049C1317"/>
    <w:rsid w:val="049F1298"/>
    <w:rsid w:val="04FF12AC"/>
    <w:rsid w:val="051E0EC4"/>
    <w:rsid w:val="052B6BED"/>
    <w:rsid w:val="05837DFD"/>
    <w:rsid w:val="058C04E4"/>
    <w:rsid w:val="05B04DA2"/>
    <w:rsid w:val="05C66D66"/>
    <w:rsid w:val="05E92EA4"/>
    <w:rsid w:val="05F711B3"/>
    <w:rsid w:val="05FC695B"/>
    <w:rsid w:val="06052ECB"/>
    <w:rsid w:val="060D4FCE"/>
    <w:rsid w:val="06123937"/>
    <w:rsid w:val="06353EB6"/>
    <w:rsid w:val="06716537"/>
    <w:rsid w:val="068A5415"/>
    <w:rsid w:val="0695434B"/>
    <w:rsid w:val="069753E3"/>
    <w:rsid w:val="06E42419"/>
    <w:rsid w:val="06E64132"/>
    <w:rsid w:val="07094BEC"/>
    <w:rsid w:val="070D03AD"/>
    <w:rsid w:val="07512938"/>
    <w:rsid w:val="075A1D0E"/>
    <w:rsid w:val="079B22A1"/>
    <w:rsid w:val="07A6737C"/>
    <w:rsid w:val="07BF61D7"/>
    <w:rsid w:val="07CB6D2F"/>
    <w:rsid w:val="07E51370"/>
    <w:rsid w:val="08AF7C60"/>
    <w:rsid w:val="08C02ED5"/>
    <w:rsid w:val="090D613D"/>
    <w:rsid w:val="091E6A15"/>
    <w:rsid w:val="092D5A0B"/>
    <w:rsid w:val="0960350A"/>
    <w:rsid w:val="09C95139"/>
    <w:rsid w:val="09D50A82"/>
    <w:rsid w:val="0A0E0B88"/>
    <w:rsid w:val="0A131886"/>
    <w:rsid w:val="0A3111AF"/>
    <w:rsid w:val="0A9667B5"/>
    <w:rsid w:val="0AAA4B7D"/>
    <w:rsid w:val="0B3B0873"/>
    <w:rsid w:val="0B4247D8"/>
    <w:rsid w:val="0B7D0425"/>
    <w:rsid w:val="0BA67AB7"/>
    <w:rsid w:val="0C171353"/>
    <w:rsid w:val="0C610527"/>
    <w:rsid w:val="0C7573A5"/>
    <w:rsid w:val="0C78723C"/>
    <w:rsid w:val="0C7D4FE1"/>
    <w:rsid w:val="0CE201D7"/>
    <w:rsid w:val="0CF54DA7"/>
    <w:rsid w:val="0D153B5F"/>
    <w:rsid w:val="0D214661"/>
    <w:rsid w:val="0D2B09A0"/>
    <w:rsid w:val="0D720494"/>
    <w:rsid w:val="0DFA04EC"/>
    <w:rsid w:val="0E802262"/>
    <w:rsid w:val="0E8376EB"/>
    <w:rsid w:val="0E8857B9"/>
    <w:rsid w:val="0ECD171C"/>
    <w:rsid w:val="0EE23EBA"/>
    <w:rsid w:val="0EE92CA5"/>
    <w:rsid w:val="0F99339E"/>
    <w:rsid w:val="0FD837F0"/>
    <w:rsid w:val="101C6E2F"/>
    <w:rsid w:val="1046775E"/>
    <w:rsid w:val="106A543F"/>
    <w:rsid w:val="10A80D1B"/>
    <w:rsid w:val="10B423B4"/>
    <w:rsid w:val="10B574FC"/>
    <w:rsid w:val="10C95A0B"/>
    <w:rsid w:val="11700040"/>
    <w:rsid w:val="11935DA5"/>
    <w:rsid w:val="12447087"/>
    <w:rsid w:val="12D73B5D"/>
    <w:rsid w:val="12E11655"/>
    <w:rsid w:val="13467126"/>
    <w:rsid w:val="13723C76"/>
    <w:rsid w:val="139C514E"/>
    <w:rsid w:val="14532973"/>
    <w:rsid w:val="145968BD"/>
    <w:rsid w:val="14756B8E"/>
    <w:rsid w:val="14C31042"/>
    <w:rsid w:val="14E71410"/>
    <w:rsid w:val="151A12CF"/>
    <w:rsid w:val="15790B99"/>
    <w:rsid w:val="15850DF2"/>
    <w:rsid w:val="15DD0021"/>
    <w:rsid w:val="163430E6"/>
    <w:rsid w:val="16476AE6"/>
    <w:rsid w:val="164D3761"/>
    <w:rsid w:val="16647A58"/>
    <w:rsid w:val="16EF7EB5"/>
    <w:rsid w:val="177127B6"/>
    <w:rsid w:val="17A840AC"/>
    <w:rsid w:val="17A90237"/>
    <w:rsid w:val="17E17E4A"/>
    <w:rsid w:val="17E5408C"/>
    <w:rsid w:val="17E82982"/>
    <w:rsid w:val="17EA47F9"/>
    <w:rsid w:val="18235809"/>
    <w:rsid w:val="187A5B1E"/>
    <w:rsid w:val="18BF2444"/>
    <w:rsid w:val="18BF645B"/>
    <w:rsid w:val="18CB3F80"/>
    <w:rsid w:val="19C1496A"/>
    <w:rsid w:val="1A2310D3"/>
    <w:rsid w:val="1A581E84"/>
    <w:rsid w:val="1A6E029F"/>
    <w:rsid w:val="1A73214F"/>
    <w:rsid w:val="1A8E5AA9"/>
    <w:rsid w:val="1A9C6655"/>
    <w:rsid w:val="1AAC0A96"/>
    <w:rsid w:val="1B44556F"/>
    <w:rsid w:val="1B621B1D"/>
    <w:rsid w:val="1B815B1C"/>
    <w:rsid w:val="1BB31A0E"/>
    <w:rsid w:val="1BC17E2D"/>
    <w:rsid w:val="1BD205D3"/>
    <w:rsid w:val="1C0341AB"/>
    <w:rsid w:val="1C2B1D25"/>
    <w:rsid w:val="1C4E41B7"/>
    <w:rsid w:val="1CB76CE4"/>
    <w:rsid w:val="1D302F70"/>
    <w:rsid w:val="1DC546CF"/>
    <w:rsid w:val="1DE6002D"/>
    <w:rsid w:val="1DFD6C07"/>
    <w:rsid w:val="1E29784B"/>
    <w:rsid w:val="1E9B355D"/>
    <w:rsid w:val="1ED842FF"/>
    <w:rsid w:val="1EE97FCB"/>
    <w:rsid w:val="1EFA0FA9"/>
    <w:rsid w:val="1F3F7D9F"/>
    <w:rsid w:val="1F750BC7"/>
    <w:rsid w:val="1FEE33C6"/>
    <w:rsid w:val="200D59ED"/>
    <w:rsid w:val="209051E2"/>
    <w:rsid w:val="209A18C9"/>
    <w:rsid w:val="20C12F95"/>
    <w:rsid w:val="20F366B1"/>
    <w:rsid w:val="21002163"/>
    <w:rsid w:val="21223638"/>
    <w:rsid w:val="21460C22"/>
    <w:rsid w:val="216613FB"/>
    <w:rsid w:val="21A31C9A"/>
    <w:rsid w:val="2226570E"/>
    <w:rsid w:val="223879C3"/>
    <w:rsid w:val="225540CF"/>
    <w:rsid w:val="2262542A"/>
    <w:rsid w:val="231C52AE"/>
    <w:rsid w:val="23560B33"/>
    <w:rsid w:val="23880D41"/>
    <w:rsid w:val="238F6504"/>
    <w:rsid w:val="23F2402F"/>
    <w:rsid w:val="24A666E0"/>
    <w:rsid w:val="24B17404"/>
    <w:rsid w:val="24E31382"/>
    <w:rsid w:val="24FD5028"/>
    <w:rsid w:val="25212009"/>
    <w:rsid w:val="25441C62"/>
    <w:rsid w:val="254C14C6"/>
    <w:rsid w:val="25642663"/>
    <w:rsid w:val="25725448"/>
    <w:rsid w:val="257A04FD"/>
    <w:rsid w:val="25CC3D41"/>
    <w:rsid w:val="25D6612C"/>
    <w:rsid w:val="25D9035E"/>
    <w:rsid w:val="261C682B"/>
    <w:rsid w:val="262051CE"/>
    <w:rsid w:val="26527CEB"/>
    <w:rsid w:val="26B6754A"/>
    <w:rsid w:val="26FB26D3"/>
    <w:rsid w:val="273D5338"/>
    <w:rsid w:val="27DD546B"/>
    <w:rsid w:val="27F22D34"/>
    <w:rsid w:val="280D1A40"/>
    <w:rsid w:val="2884156E"/>
    <w:rsid w:val="28C079C8"/>
    <w:rsid w:val="28E92420"/>
    <w:rsid w:val="29045B64"/>
    <w:rsid w:val="29173EBB"/>
    <w:rsid w:val="291E6331"/>
    <w:rsid w:val="295E08AF"/>
    <w:rsid w:val="29675924"/>
    <w:rsid w:val="298624C8"/>
    <w:rsid w:val="29BA7B3C"/>
    <w:rsid w:val="2A40658C"/>
    <w:rsid w:val="2A6D6078"/>
    <w:rsid w:val="2A736218"/>
    <w:rsid w:val="2A8733E9"/>
    <w:rsid w:val="2A8D2B9B"/>
    <w:rsid w:val="2AF1421E"/>
    <w:rsid w:val="2B370229"/>
    <w:rsid w:val="2B660D9B"/>
    <w:rsid w:val="2B7B2631"/>
    <w:rsid w:val="2B884975"/>
    <w:rsid w:val="2B9B1F11"/>
    <w:rsid w:val="2BB45091"/>
    <w:rsid w:val="2BE7083B"/>
    <w:rsid w:val="2C0D3E01"/>
    <w:rsid w:val="2C2D322D"/>
    <w:rsid w:val="2C7B1A62"/>
    <w:rsid w:val="2C8164DE"/>
    <w:rsid w:val="2CA75FD4"/>
    <w:rsid w:val="2CB61AFE"/>
    <w:rsid w:val="2CBD4760"/>
    <w:rsid w:val="2CE23AE9"/>
    <w:rsid w:val="2D1E1E05"/>
    <w:rsid w:val="2D275E88"/>
    <w:rsid w:val="2D814694"/>
    <w:rsid w:val="2D9523AE"/>
    <w:rsid w:val="2DBB0339"/>
    <w:rsid w:val="2DCA4645"/>
    <w:rsid w:val="2E6F5BEC"/>
    <w:rsid w:val="2E814788"/>
    <w:rsid w:val="2F821F3B"/>
    <w:rsid w:val="300D2743"/>
    <w:rsid w:val="30156BDE"/>
    <w:rsid w:val="301D76FE"/>
    <w:rsid w:val="311D1832"/>
    <w:rsid w:val="312F45B8"/>
    <w:rsid w:val="314973F9"/>
    <w:rsid w:val="31837754"/>
    <w:rsid w:val="31D80C00"/>
    <w:rsid w:val="31FC726A"/>
    <w:rsid w:val="322B04DF"/>
    <w:rsid w:val="32647827"/>
    <w:rsid w:val="32711864"/>
    <w:rsid w:val="334B4A4E"/>
    <w:rsid w:val="335E717C"/>
    <w:rsid w:val="33732053"/>
    <w:rsid w:val="339C4C88"/>
    <w:rsid w:val="34076EC7"/>
    <w:rsid w:val="34587054"/>
    <w:rsid w:val="345A3E54"/>
    <w:rsid w:val="347F0FB6"/>
    <w:rsid w:val="34E83E57"/>
    <w:rsid w:val="34F2760B"/>
    <w:rsid w:val="34F678FF"/>
    <w:rsid w:val="35B37BE2"/>
    <w:rsid w:val="36241C63"/>
    <w:rsid w:val="362F1671"/>
    <w:rsid w:val="3646528A"/>
    <w:rsid w:val="36705BC8"/>
    <w:rsid w:val="36A1412A"/>
    <w:rsid w:val="36A423BF"/>
    <w:rsid w:val="373C4DB6"/>
    <w:rsid w:val="373D263D"/>
    <w:rsid w:val="374C414E"/>
    <w:rsid w:val="37E87CCE"/>
    <w:rsid w:val="38174CF7"/>
    <w:rsid w:val="38343839"/>
    <w:rsid w:val="388844BF"/>
    <w:rsid w:val="38982D56"/>
    <w:rsid w:val="38AF036C"/>
    <w:rsid w:val="38AF52B9"/>
    <w:rsid w:val="393D4978"/>
    <w:rsid w:val="3974401E"/>
    <w:rsid w:val="397C4C10"/>
    <w:rsid w:val="39890F1D"/>
    <w:rsid w:val="3997506F"/>
    <w:rsid w:val="39AD18DF"/>
    <w:rsid w:val="39B16D1E"/>
    <w:rsid w:val="39CB5E99"/>
    <w:rsid w:val="3A01525B"/>
    <w:rsid w:val="3A0F76FC"/>
    <w:rsid w:val="3A222315"/>
    <w:rsid w:val="3A623677"/>
    <w:rsid w:val="3A744418"/>
    <w:rsid w:val="3AE12E7C"/>
    <w:rsid w:val="3B292AD8"/>
    <w:rsid w:val="3B3E045F"/>
    <w:rsid w:val="3B3E50B7"/>
    <w:rsid w:val="3B8F33E4"/>
    <w:rsid w:val="3BA027D1"/>
    <w:rsid w:val="3BC975DD"/>
    <w:rsid w:val="3BD8088E"/>
    <w:rsid w:val="3C006490"/>
    <w:rsid w:val="3C0A75FC"/>
    <w:rsid w:val="3C13298A"/>
    <w:rsid w:val="3C1C75CB"/>
    <w:rsid w:val="3C314E2F"/>
    <w:rsid w:val="3C413BC5"/>
    <w:rsid w:val="3C78432D"/>
    <w:rsid w:val="3C864ADB"/>
    <w:rsid w:val="3CB1258E"/>
    <w:rsid w:val="3CBF716B"/>
    <w:rsid w:val="3CC85E08"/>
    <w:rsid w:val="3CF359A4"/>
    <w:rsid w:val="3D1D358C"/>
    <w:rsid w:val="3D8E4D1B"/>
    <w:rsid w:val="3DF26550"/>
    <w:rsid w:val="3E051F70"/>
    <w:rsid w:val="3E9B26D2"/>
    <w:rsid w:val="3EAB3D44"/>
    <w:rsid w:val="3ECC1E4D"/>
    <w:rsid w:val="3EEB62C5"/>
    <w:rsid w:val="3F7E1AFB"/>
    <w:rsid w:val="3F925ACF"/>
    <w:rsid w:val="3FCC5930"/>
    <w:rsid w:val="3FDA669D"/>
    <w:rsid w:val="3FDC01C1"/>
    <w:rsid w:val="3FE3006C"/>
    <w:rsid w:val="40163B86"/>
    <w:rsid w:val="402F5644"/>
    <w:rsid w:val="4040597D"/>
    <w:rsid w:val="404233C3"/>
    <w:rsid w:val="405F742A"/>
    <w:rsid w:val="40A4645C"/>
    <w:rsid w:val="40B035E5"/>
    <w:rsid w:val="40CB10CE"/>
    <w:rsid w:val="40D56554"/>
    <w:rsid w:val="40D578D2"/>
    <w:rsid w:val="413D6953"/>
    <w:rsid w:val="417E6608"/>
    <w:rsid w:val="41B575A0"/>
    <w:rsid w:val="41FF7F67"/>
    <w:rsid w:val="427A127B"/>
    <w:rsid w:val="42961EB5"/>
    <w:rsid w:val="44114DE4"/>
    <w:rsid w:val="445A058D"/>
    <w:rsid w:val="44F41517"/>
    <w:rsid w:val="44F95439"/>
    <w:rsid w:val="451935C3"/>
    <w:rsid w:val="451E1552"/>
    <w:rsid w:val="45470C2C"/>
    <w:rsid w:val="4595776A"/>
    <w:rsid w:val="45DF24A6"/>
    <w:rsid w:val="462F3D59"/>
    <w:rsid w:val="464F4C09"/>
    <w:rsid w:val="468D7DEC"/>
    <w:rsid w:val="46990384"/>
    <w:rsid w:val="46A670F8"/>
    <w:rsid w:val="46B74823"/>
    <w:rsid w:val="46C55FF6"/>
    <w:rsid w:val="47142D30"/>
    <w:rsid w:val="478D4B05"/>
    <w:rsid w:val="48242EEC"/>
    <w:rsid w:val="484772D6"/>
    <w:rsid w:val="485D2F9E"/>
    <w:rsid w:val="48623249"/>
    <w:rsid w:val="48A969BA"/>
    <w:rsid w:val="48DB79EC"/>
    <w:rsid w:val="495626B1"/>
    <w:rsid w:val="497208CA"/>
    <w:rsid w:val="4982786A"/>
    <w:rsid w:val="49D7564D"/>
    <w:rsid w:val="4A5821B4"/>
    <w:rsid w:val="4B0739F9"/>
    <w:rsid w:val="4BC84AA9"/>
    <w:rsid w:val="4C252050"/>
    <w:rsid w:val="4C263B6B"/>
    <w:rsid w:val="4C342A18"/>
    <w:rsid w:val="4C51766F"/>
    <w:rsid w:val="4C5F5754"/>
    <w:rsid w:val="4C790589"/>
    <w:rsid w:val="4C9400CF"/>
    <w:rsid w:val="4CBD46A2"/>
    <w:rsid w:val="4D164FA8"/>
    <w:rsid w:val="4D551D5C"/>
    <w:rsid w:val="4D8D083E"/>
    <w:rsid w:val="4D9723D4"/>
    <w:rsid w:val="4E127B6A"/>
    <w:rsid w:val="4E823E88"/>
    <w:rsid w:val="4E8C24D5"/>
    <w:rsid w:val="4E9646BC"/>
    <w:rsid w:val="4E9C7F73"/>
    <w:rsid w:val="4EC37119"/>
    <w:rsid w:val="4ED956D4"/>
    <w:rsid w:val="4EDD1DAF"/>
    <w:rsid w:val="4EFD3A8E"/>
    <w:rsid w:val="4F220C3A"/>
    <w:rsid w:val="4F547245"/>
    <w:rsid w:val="4F914AE2"/>
    <w:rsid w:val="4FBB47E4"/>
    <w:rsid w:val="4FBE6773"/>
    <w:rsid w:val="4FFF1B12"/>
    <w:rsid w:val="506D24D3"/>
    <w:rsid w:val="50C362BC"/>
    <w:rsid w:val="50CC3C55"/>
    <w:rsid w:val="5127569D"/>
    <w:rsid w:val="514A2521"/>
    <w:rsid w:val="519A0503"/>
    <w:rsid w:val="51D6000F"/>
    <w:rsid w:val="52093402"/>
    <w:rsid w:val="52946203"/>
    <w:rsid w:val="5296191C"/>
    <w:rsid w:val="52D940A7"/>
    <w:rsid w:val="52E2099A"/>
    <w:rsid w:val="52ED2BA2"/>
    <w:rsid w:val="52F47C2E"/>
    <w:rsid w:val="53161E93"/>
    <w:rsid w:val="53A020C3"/>
    <w:rsid w:val="53C965D8"/>
    <w:rsid w:val="53EF09B4"/>
    <w:rsid w:val="545B3E6B"/>
    <w:rsid w:val="547D6706"/>
    <w:rsid w:val="54975B27"/>
    <w:rsid w:val="54987FA1"/>
    <w:rsid w:val="54B62515"/>
    <w:rsid w:val="54E3205C"/>
    <w:rsid w:val="54FE6397"/>
    <w:rsid w:val="555C6F17"/>
    <w:rsid w:val="55F76D73"/>
    <w:rsid w:val="56E676A9"/>
    <w:rsid w:val="56F41B6E"/>
    <w:rsid w:val="579A33AD"/>
    <w:rsid w:val="57C6172D"/>
    <w:rsid w:val="580040AA"/>
    <w:rsid w:val="580537BD"/>
    <w:rsid w:val="583F6C88"/>
    <w:rsid w:val="587D548F"/>
    <w:rsid w:val="588D314B"/>
    <w:rsid w:val="58F86C42"/>
    <w:rsid w:val="58FA281A"/>
    <w:rsid w:val="58FD6E1F"/>
    <w:rsid w:val="59164FCA"/>
    <w:rsid w:val="597A7342"/>
    <w:rsid w:val="5981785C"/>
    <w:rsid w:val="5A015D7F"/>
    <w:rsid w:val="5A5114CA"/>
    <w:rsid w:val="5A6B5AA2"/>
    <w:rsid w:val="5B060DFC"/>
    <w:rsid w:val="5B22021E"/>
    <w:rsid w:val="5B2C3146"/>
    <w:rsid w:val="5B3A4059"/>
    <w:rsid w:val="5B496559"/>
    <w:rsid w:val="5B6B7C4B"/>
    <w:rsid w:val="5B8577A2"/>
    <w:rsid w:val="5BDE6797"/>
    <w:rsid w:val="5C086C93"/>
    <w:rsid w:val="5C2D5250"/>
    <w:rsid w:val="5C332A78"/>
    <w:rsid w:val="5C4A181B"/>
    <w:rsid w:val="5C4F2B89"/>
    <w:rsid w:val="5C55366D"/>
    <w:rsid w:val="5C5C575B"/>
    <w:rsid w:val="5C615C0C"/>
    <w:rsid w:val="5C930DDB"/>
    <w:rsid w:val="5CEB27C9"/>
    <w:rsid w:val="5D0A1C68"/>
    <w:rsid w:val="5DB04D06"/>
    <w:rsid w:val="5E3F37CD"/>
    <w:rsid w:val="5E9314E9"/>
    <w:rsid w:val="5EA01792"/>
    <w:rsid w:val="5F4D1024"/>
    <w:rsid w:val="5F6A6FFF"/>
    <w:rsid w:val="5F6E70E8"/>
    <w:rsid w:val="5F8424F5"/>
    <w:rsid w:val="5F9132F8"/>
    <w:rsid w:val="60096A48"/>
    <w:rsid w:val="603354D3"/>
    <w:rsid w:val="604211CF"/>
    <w:rsid w:val="60C05696"/>
    <w:rsid w:val="60E04994"/>
    <w:rsid w:val="613522EC"/>
    <w:rsid w:val="61D757BF"/>
    <w:rsid w:val="6261798D"/>
    <w:rsid w:val="62946288"/>
    <w:rsid w:val="62A1721C"/>
    <w:rsid w:val="632C6C80"/>
    <w:rsid w:val="63464195"/>
    <w:rsid w:val="63554611"/>
    <w:rsid w:val="635D3546"/>
    <w:rsid w:val="63C12D74"/>
    <w:rsid w:val="63DD502E"/>
    <w:rsid w:val="640163E9"/>
    <w:rsid w:val="64153404"/>
    <w:rsid w:val="642D241C"/>
    <w:rsid w:val="64467322"/>
    <w:rsid w:val="644A469F"/>
    <w:rsid w:val="64672DBA"/>
    <w:rsid w:val="64A86B0C"/>
    <w:rsid w:val="64AC686F"/>
    <w:rsid w:val="64C26F3E"/>
    <w:rsid w:val="650C32D8"/>
    <w:rsid w:val="65196BA2"/>
    <w:rsid w:val="65620F55"/>
    <w:rsid w:val="657D4A1E"/>
    <w:rsid w:val="65B2263D"/>
    <w:rsid w:val="65C20D58"/>
    <w:rsid w:val="65D16C14"/>
    <w:rsid w:val="661C42E5"/>
    <w:rsid w:val="663B5B7C"/>
    <w:rsid w:val="665F4793"/>
    <w:rsid w:val="666232A2"/>
    <w:rsid w:val="667C4B96"/>
    <w:rsid w:val="66BF36B3"/>
    <w:rsid w:val="66D477E2"/>
    <w:rsid w:val="670E755F"/>
    <w:rsid w:val="67144415"/>
    <w:rsid w:val="67750542"/>
    <w:rsid w:val="67960148"/>
    <w:rsid w:val="681D19E9"/>
    <w:rsid w:val="681E633B"/>
    <w:rsid w:val="684951FF"/>
    <w:rsid w:val="684C3534"/>
    <w:rsid w:val="68856740"/>
    <w:rsid w:val="68B07BF9"/>
    <w:rsid w:val="68C84080"/>
    <w:rsid w:val="69DB534D"/>
    <w:rsid w:val="6A0F67D7"/>
    <w:rsid w:val="6A4149E8"/>
    <w:rsid w:val="6A5609EE"/>
    <w:rsid w:val="6A8B6A66"/>
    <w:rsid w:val="6AC454F6"/>
    <w:rsid w:val="6AD11244"/>
    <w:rsid w:val="6ADE692A"/>
    <w:rsid w:val="6B4722A7"/>
    <w:rsid w:val="6B686DB9"/>
    <w:rsid w:val="6B6A38E4"/>
    <w:rsid w:val="6B947B5E"/>
    <w:rsid w:val="6BA05658"/>
    <w:rsid w:val="6BA42BCE"/>
    <w:rsid w:val="6BB35986"/>
    <w:rsid w:val="6BE35A0C"/>
    <w:rsid w:val="6C1753E1"/>
    <w:rsid w:val="6C1A4577"/>
    <w:rsid w:val="6C2F3DC6"/>
    <w:rsid w:val="6C907754"/>
    <w:rsid w:val="6CC73C57"/>
    <w:rsid w:val="6CD16929"/>
    <w:rsid w:val="6CF67C0D"/>
    <w:rsid w:val="6D2B58E1"/>
    <w:rsid w:val="6D2D0FF7"/>
    <w:rsid w:val="6D306ADC"/>
    <w:rsid w:val="6D3E6CED"/>
    <w:rsid w:val="6D715139"/>
    <w:rsid w:val="6D9D7A78"/>
    <w:rsid w:val="6DA52368"/>
    <w:rsid w:val="6DD61955"/>
    <w:rsid w:val="6DDD4CF0"/>
    <w:rsid w:val="6E1C379C"/>
    <w:rsid w:val="6E48153F"/>
    <w:rsid w:val="6E5C67EB"/>
    <w:rsid w:val="6E632D1C"/>
    <w:rsid w:val="6E7F0F06"/>
    <w:rsid w:val="6EA26634"/>
    <w:rsid w:val="6EA6698D"/>
    <w:rsid w:val="6F303A35"/>
    <w:rsid w:val="6F480A42"/>
    <w:rsid w:val="6F596E68"/>
    <w:rsid w:val="6F771F1B"/>
    <w:rsid w:val="6F834356"/>
    <w:rsid w:val="6F884142"/>
    <w:rsid w:val="6FB57120"/>
    <w:rsid w:val="6FF742B7"/>
    <w:rsid w:val="70630FD5"/>
    <w:rsid w:val="707146E0"/>
    <w:rsid w:val="70F26BCD"/>
    <w:rsid w:val="7111055D"/>
    <w:rsid w:val="726525C7"/>
    <w:rsid w:val="729F50D9"/>
    <w:rsid w:val="72C955B9"/>
    <w:rsid w:val="72EE0DE0"/>
    <w:rsid w:val="73282DA4"/>
    <w:rsid w:val="740011E3"/>
    <w:rsid w:val="74112D0B"/>
    <w:rsid w:val="744B4E3D"/>
    <w:rsid w:val="746E2B53"/>
    <w:rsid w:val="749F687C"/>
    <w:rsid w:val="74BF6BB4"/>
    <w:rsid w:val="74DB3D30"/>
    <w:rsid w:val="74DC1303"/>
    <w:rsid w:val="74DF6745"/>
    <w:rsid w:val="75001775"/>
    <w:rsid w:val="755F1C99"/>
    <w:rsid w:val="756F35CF"/>
    <w:rsid w:val="75707BD9"/>
    <w:rsid w:val="759166F3"/>
    <w:rsid w:val="75A97DC5"/>
    <w:rsid w:val="760E041A"/>
    <w:rsid w:val="762F2A9D"/>
    <w:rsid w:val="76C6221D"/>
    <w:rsid w:val="76E2412D"/>
    <w:rsid w:val="76FE3A55"/>
    <w:rsid w:val="771666B5"/>
    <w:rsid w:val="77DE2701"/>
    <w:rsid w:val="77EB2C21"/>
    <w:rsid w:val="782C602F"/>
    <w:rsid w:val="789E4229"/>
    <w:rsid w:val="78A07A22"/>
    <w:rsid w:val="78D4318D"/>
    <w:rsid w:val="79B04D73"/>
    <w:rsid w:val="7A354AEB"/>
    <w:rsid w:val="7A3E1B16"/>
    <w:rsid w:val="7A520F6E"/>
    <w:rsid w:val="7A5F2625"/>
    <w:rsid w:val="7A7C5A45"/>
    <w:rsid w:val="7A9D2E79"/>
    <w:rsid w:val="7AE57707"/>
    <w:rsid w:val="7AEF052E"/>
    <w:rsid w:val="7B5E4F8F"/>
    <w:rsid w:val="7B6D4CFE"/>
    <w:rsid w:val="7BFF4AEB"/>
    <w:rsid w:val="7C0D7FF7"/>
    <w:rsid w:val="7C365573"/>
    <w:rsid w:val="7C6C3EAB"/>
    <w:rsid w:val="7C994CCE"/>
    <w:rsid w:val="7C9D2CD7"/>
    <w:rsid w:val="7CCA4F21"/>
    <w:rsid w:val="7D034162"/>
    <w:rsid w:val="7D0A09FB"/>
    <w:rsid w:val="7D2370BA"/>
    <w:rsid w:val="7D4E2A7F"/>
    <w:rsid w:val="7D917B96"/>
    <w:rsid w:val="7D930204"/>
    <w:rsid w:val="7E253ED7"/>
    <w:rsid w:val="7E406166"/>
    <w:rsid w:val="7E481F63"/>
    <w:rsid w:val="7E8A62AC"/>
    <w:rsid w:val="7ED11AA7"/>
    <w:rsid w:val="7F0B50BE"/>
    <w:rsid w:val="7FA3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2"/>
    <w:basedOn w:val="1"/>
    <w:next w:val="1"/>
    <w:qFormat/>
    <w:uiPriority w:val="0"/>
    <w:pPr>
      <w:ind w:left="200" w:leftChars="200"/>
    </w:pPr>
    <w:rPr>
      <w:rFonts w:ascii="Calibri" w:hAnsi="Calibri"/>
    </w:rPr>
  </w:style>
  <w:style w:type="character" w:styleId="7">
    <w:name w:val="page number"/>
    <w:basedOn w:val="6"/>
    <w:qFormat/>
    <w:uiPriority w:val="0"/>
  </w:style>
  <w:style w:type="paragraph" w:customStyle="1" w:styleId="8">
    <w:name w:val="Heading1"/>
    <w:basedOn w:val="1"/>
    <w:next w:val="1"/>
    <w:qFormat/>
    <w:uiPriority w:val="0"/>
    <w:pPr>
      <w:keepNext/>
      <w:keepLines/>
      <w:spacing w:line="520" w:lineRule="exact"/>
      <w:ind w:firstLine="880" w:firstLineChars="200"/>
      <w:textAlignment w:val="baseline"/>
    </w:pPr>
    <w:rPr>
      <w:rFonts w:ascii="黑体" w:hAnsi="黑体" w:eastAsia="方正黑体简体" w:cs="黑体"/>
      <w:bCs/>
      <w:kern w:val="44"/>
      <w:sz w:val="32"/>
      <w:szCs w:val="44"/>
    </w:rPr>
  </w:style>
  <w:style w:type="paragraph" w:customStyle="1" w:styleId="9">
    <w:name w:val="正文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Normal New"/>
    <w:basedOn w:val="1"/>
    <w:qFormat/>
    <w:uiPriority w:val="0"/>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_Style 4"/>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468</Words>
  <Characters>2673</Characters>
  <Lines>22</Lines>
  <Paragraphs>6</Paragraphs>
  <TotalTime>30</TotalTime>
  <ScaleCrop>false</ScaleCrop>
  <LinksUpToDate>false</LinksUpToDate>
  <CharactersWithSpaces>3135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2021-10-15T08:36:00Z</dcterms:created>
  <dc:creator>Administrator</dc:creator>
  <cp:lastModifiedBy>县市场监管局（收文）</cp:lastModifiedBy>
  <cp:lastPrinted>2022-03-23T00:20:00Z</cp:lastPrinted>
  <dcterms:modified xsi:type="dcterms:W3CDTF">2022-04-07T02:21:41Z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1E5A8783D443438A83A68D94EA866689</vt:lpwstr>
  </property>
</Properties>
</file>